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B15B" w14:textId="77777777" w:rsidR="00BC037C" w:rsidRPr="004E4835" w:rsidRDefault="00BC037C" w:rsidP="00441E82">
      <w:pPr>
        <w:spacing w:after="0" w:line="240" w:lineRule="auto"/>
        <w:jc w:val="center"/>
        <w:rPr>
          <w:b/>
          <w:szCs w:val="24"/>
        </w:rPr>
      </w:pPr>
      <w:bookmarkStart w:id="0" w:name="_GoBack"/>
      <w:bookmarkEnd w:id="0"/>
      <w:r w:rsidRPr="004E4835">
        <w:rPr>
          <w:b/>
          <w:szCs w:val="24"/>
        </w:rPr>
        <w:t xml:space="preserve">VIIRS </w:t>
      </w:r>
      <w:r w:rsidR="00103B73" w:rsidRPr="00103B73">
        <w:rPr>
          <w:b/>
          <w:szCs w:val="24"/>
        </w:rPr>
        <w:t>Vegetation Index Environmental Data</w:t>
      </w:r>
      <w:r w:rsidR="0034283F" w:rsidRPr="00103B73">
        <w:rPr>
          <w:b/>
          <w:szCs w:val="24"/>
        </w:rPr>
        <w:t xml:space="preserve"> </w:t>
      </w:r>
      <w:r w:rsidR="00103B73">
        <w:rPr>
          <w:b/>
          <w:szCs w:val="24"/>
        </w:rPr>
        <w:t>Record</w:t>
      </w:r>
      <w:r w:rsidR="00103B73" w:rsidRPr="00103B73">
        <w:rPr>
          <w:b/>
          <w:szCs w:val="24"/>
        </w:rPr>
        <w:t xml:space="preserve"> (VIIRS VI-EDR)</w:t>
      </w:r>
      <w:r w:rsidR="009374B5" w:rsidRPr="00103B73">
        <w:rPr>
          <w:b/>
          <w:szCs w:val="24"/>
        </w:rPr>
        <w:t xml:space="preserve"> </w:t>
      </w:r>
      <w:r w:rsidRPr="004E4835">
        <w:rPr>
          <w:b/>
          <w:szCs w:val="24"/>
        </w:rPr>
        <w:t>Release</w:t>
      </w:r>
      <w:r w:rsidR="004B1B57">
        <w:rPr>
          <w:b/>
          <w:szCs w:val="24"/>
        </w:rPr>
        <w:br/>
      </w:r>
      <w:r w:rsidR="0096674C">
        <w:rPr>
          <w:b/>
          <w:szCs w:val="24"/>
        </w:rPr>
        <w:t>Validated Stage 1</w:t>
      </w:r>
      <w:r w:rsidR="0096674C" w:rsidRPr="004E4835">
        <w:rPr>
          <w:b/>
          <w:szCs w:val="24"/>
        </w:rPr>
        <w:t xml:space="preserve"> </w:t>
      </w:r>
      <w:r w:rsidRPr="004E4835">
        <w:rPr>
          <w:b/>
          <w:szCs w:val="24"/>
        </w:rPr>
        <w:t>Data Quality</w:t>
      </w:r>
    </w:p>
    <w:p w14:paraId="1452BF43" w14:textId="77777777" w:rsidR="008B6EE4" w:rsidRPr="004E4835" w:rsidRDefault="00027ACE" w:rsidP="00441E82">
      <w:pPr>
        <w:spacing w:after="0" w:line="240" w:lineRule="auto"/>
        <w:jc w:val="center"/>
        <w:rPr>
          <w:b/>
          <w:szCs w:val="24"/>
        </w:rPr>
      </w:pPr>
      <w:r>
        <w:rPr>
          <w:b/>
          <w:szCs w:val="24"/>
        </w:rPr>
        <w:t>Feb</w:t>
      </w:r>
      <w:r w:rsidR="004B1B57">
        <w:rPr>
          <w:b/>
          <w:szCs w:val="24"/>
        </w:rPr>
        <w:t>ruary</w:t>
      </w:r>
      <w:r>
        <w:rPr>
          <w:b/>
          <w:szCs w:val="24"/>
        </w:rPr>
        <w:t xml:space="preserve"> </w:t>
      </w:r>
      <w:r w:rsidR="009374B5">
        <w:rPr>
          <w:b/>
          <w:szCs w:val="24"/>
        </w:rPr>
        <w:t>2015</w:t>
      </w:r>
    </w:p>
    <w:p w14:paraId="45802097" w14:textId="77777777" w:rsidR="008B6EE4" w:rsidRPr="004E4835" w:rsidRDefault="00441E82" w:rsidP="00441E82">
      <w:pPr>
        <w:spacing w:after="0" w:line="240" w:lineRule="auto"/>
        <w:jc w:val="center"/>
        <w:rPr>
          <w:b/>
          <w:szCs w:val="24"/>
        </w:rPr>
      </w:pPr>
      <w:r>
        <w:rPr>
          <w:b/>
          <w:szCs w:val="24"/>
        </w:rPr>
        <w:t>Read-</w:t>
      </w:r>
      <w:r w:rsidR="00873474">
        <w:rPr>
          <w:b/>
          <w:szCs w:val="24"/>
        </w:rPr>
        <w:t>m</w:t>
      </w:r>
      <w:r w:rsidR="008B6EE4" w:rsidRPr="004E4835">
        <w:rPr>
          <w:b/>
          <w:szCs w:val="24"/>
        </w:rPr>
        <w:t>e for Data Users</w:t>
      </w:r>
    </w:p>
    <w:p w14:paraId="5F6F23FC" w14:textId="77777777" w:rsidR="008B6EE4" w:rsidRPr="000C77CF" w:rsidRDefault="008B6EE4" w:rsidP="00441E82">
      <w:pPr>
        <w:spacing w:line="240" w:lineRule="auto"/>
        <w:rPr>
          <w:rFonts w:cs="Times New Roman"/>
          <w:color w:val="000000"/>
          <w:szCs w:val="24"/>
        </w:rPr>
      </w:pPr>
    </w:p>
    <w:p w14:paraId="45C4604D" w14:textId="77777777" w:rsidR="00C41293" w:rsidRPr="00A0724C" w:rsidRDefault="008B6EE4" w:rsidP="00C41293">
      <w:pPr>
        <w:spacing w:line="240" w:lineRule="auto"/>
        <w:rPr>
          <w:rFonts w:cs="Times New Roman"/>
          <w:szCs w:val="24"/>
        </w:rPr>
      </w:pPr>
      <w:r w:rsidRPr="00A0724C">
        <w:rPr>
          <w:rFonts w:cs="Times New Roman"/>
          <w:szCs w:val="24"/>
        </w:rPr>
        <w:t xml:space="preserve">The JPSS Algorithm Engineering Review Board </w:t>
      </w:r>
      <w:r w:rsidR="00441E82" w:rsidRPr="00A0724C">
        <w:rPr>
          <w:rFonts w:cs="Times New Roman"/>
          <w:szCs w:val="24"/>
        </w:rPr>
        <w:t xml:space="preserve">(AERB) </w:t>
      </w:r>
      <w:r w:rsidRPr="00A0724C">
        <w:rPr>
          <w:rStyle w:val="Normal2"/>
        </w:rPr>
        <w:t>released the</w:t>
      </w:r>
      <w:r w:rsidR="00CD01E4" w:rsidRPr="00A0724C">
        <w:rPr>
          <w:rStyle w:val="Normal2"/>
        </w:rPr>
        <w:t xml:space="preserve"> Suomi NPP </w:t>
      </w:r>
      <w:r w:rsidR="00103B73" w:rsidRPr="00A0724C">
        <w:rPr>
          <w:rStyle w:val="Normal2"/>
        </w:rPr>
        <w:t xml:space="preserve">VIIRS Vegetation Index Environmental Data Record (VIIRS VI-EDR) </w:t>
      </w:r>
      <w:r w:rsidRPr="00A0724C">
        <w:rPr>
          <w:rStyle w:val="Normal2"/>
        </w:rPr>
        <w:t>t</w:t>
      </w:r>
      <w:r w:rsidR="0031316D" w:rsidRPr="00A0724C">
        <w:rPr>
          <w:rStyle w:val="Normal2"/>
        </w:rPr>
        <w:t xml:space="preserve">o the public with a </w:t>
      </w:r>
      <w:r w:rsidR="001C6570" w:rsidRPr="00A0724C">
        <w:rPr>
          <w:rStyle w:val="Normal2"/>
        </w:rPr>
        <w:t>Sta</w:t>
      </w:r>
      <w:r w:rsidR="001C6570" w:rsidRPr="00A0724C">
        <w:rPr>
          <w:rFonts w:cs="Times New Roman"/>
          <w:szCs w:val="24"/>
        </w:rPr>
        <w:t xml:space="preserve">ge 1 </w:t>
      </w:r>
      <w:r w:rsidR="00393E1F" w:rsidRPr="00A0724C">
        <w:rPr>
          <w:rFonts w:cs="Times New Roman"/>
          <w:szCs w:val="24"/>
        </w:rPr>
        <w:t>V</w:t>
      </w:r>
      <w:r w:rsidR="001C6570" w:rsidRPr="00A0724C">
        <w:rPr>
          <w:rFonts w:cs="Times New Roman"/>
          <w:szCs w:val="24"/>
        </w:rPr>
        <w:t>alidation</w:t>
      </w:r>
      <w:r w:rsidR="0031316D" w:rsidRPr="00A0724C">
        <w:rPr>
          <w:rFonts w:cs="Times New Roman"/>
          <w:szCs w:val="24"/>
        </w:rPr>
        <w:t xml:space="preserve"> level m</w:t>
      </w:r>
      <w:r w:rsidRPr="00A0724C">
        <w:rPr>
          <w:rFonts w:cs="Times New Roman"/>
          <w:szCs w:val="24"/>
        </w:rPr>
        <w:t xml:space="preserve">aturity </w:t>
      </w:r>
      <w:r w:rsidR="00990F16" w:rsidRPr="00A0724C">
        <w:rPr>
          <w:rFonts w:cs="Times New Roman"/>
          <w:szCs w:val="24"/>
        </w:rPr>
        <w:t xml:space="preserve">with </w:t>
      </w:r>
      <w:r w:rsidR="00C32710" w:rsidRPr="00A0724C">
        <w:rPr>
          <w:rFonts w:cs="Times New Roman"/>
          <w:szCs w:val="24"/>
        </w:rPr>
        <w:t xml:space="preserve">an </w:t>
      </w:r>
      <w:r w:rsidR="00990F16" w:rsidRPr="00A0724C">
        <w:rPr>
          <w:rFonts w:cs="Times New Roman"/>
          <w:szCs w:val="24"/>
        </w:rPr>
        <w:t>effectiv</w:t>
      </w:r>
      <w:r w:rsidR="004B1B57" w:rsidRPr="00A0724C">
        <w:rPr>
          <w:rFonts w:cs="Times New Roman"/>
          <w:szCs w:val="24"/>
        </w:rPr>
        <w:t>e</w:t>
      </w:r>
      <w:r w:rsidR="00990F16" w:rsidRPr="00A0724C">
        <w:rPr>
          <w:rFonts w:cs="Times New Roman"/>
          <w:szCs w:val="24"/>
        </w:rPr>
        <w:t xml:space="preserve"> date </w:t>
      </w:r>
      <w:r w:rsidRPr="00A0724C">
        <w:rPr>
          <w:rFonts w:cs="Times New Roman"/>
          <w:szCs w:val="24"/>
        </w:rPr>
        <w:t xml:space="preserve">of </w:t>
      </w:r>
      <w:r w:rsidR="00027ACE" w:rsidRPr="00A0724C">
        <w:rPr>
          <w:rFonts w:cs="Times New Roman"/>
          <w:szCs w:val="24"/>
        </w:rPr>
        <w:t>August 13, 2014</w:t>
      </w:r>
      <w:r w:rsidR="00690C5C" w:rsidRPr="00A0724C">
        <w:rPr>
          <w:rFonts w:cs="Times New Roman"/>
          <w:szCs w:val="24"/>
        </w:rPr>
        <w:t xml:space="preserve"> corresponding to the Transition to Operations of IDPS Mx8.</w:t>
      </w:r>
      <w:r w:rsidR="00027ACE" w:rsidRPr="00A0724C">
        <w:rPr>
          <w:rFonts w:cs="Times New Roman"/>
          <w:szCs w:val="24"/>
        </w:rPr>
        <w:t>5</w:t>
      </w:r>
      <w:r w:rsidR="00690C5C" w:rsidRPr="00A0724C">
        <w:rPr>
          <w:rFonts w:cs="Times New Roman"/>
          <w:szCs w:val="24"/>
        </w:rPr>
        <w:t xml:space="preserve">, which includes </w:t>
      </w:r>
      <w:r w:rsidR="004E2D1C" w:rsidRPr="00A0724C">
        <w:rPr>
          <w:rFonts w:cs="Times New Roman"/>
          <w:szCs w:val="24"/>
        </w:rPr>
        <w:t>improvements in Aerosol retrievals and SDR calibration</w:t>
      </w:r>
      <w:r w:rsidR="00690C5C" w:rsidRPr="00A0724C">
        <w:rPr>
          <w:rFonts w:cs="Times New Roman"/>
          <w:szCs w:val="24"/>
        </w:rPr>
        <w:t xml:space="preserve">.  </w:t>
      </w:r>
      <w:r w:rsidR="0067389E" w:rsidRPr="00A0724C">
        <w:rPr>
          <w:rFonts w:cs="Times New Roman"/>
          <w:szCs w:val="24"/>
        </w:rPr>
        <w:t xml:space="preserve">This assessment is based on both qualitative and quantitative analysis of the </w:t>
      </w:r>
      <w:r w:rsidR="00103B73" w:rsidRPr="00A0724C">
        <w:rPr>
          <w:rFonts w:cs="Times New Roman"/>
          <w:szCs w:val="24"/>
        </w:rPr>
        <w:t>VIIRS VI-EDR.</w:t>
      </w:r>
      <w:r w:rsidR="0067389E" w:rsidRPr="00A0724C">
        <w:rPr>
          <w:rStyle w:val="Normal2"/>
        </w:rPr>
        <w:t xml:space="preserve"> </w:t>
      </w:r>
      <w:r w:rsidR="00CD01E4" w:rsidRPr="00A0724C">
        <w:rPr>
          <w:rStyle w:val="Normal2"/>
        </w:rPr>
        <w:t xml:space="preserve"> Quantitative evaluation is predominantly based on </w:t>
      </w:r>
      <w:r w:rsidR="004E2D1C" w:rsidRPr="00A0724C">
        <w:rPr>
          <w:rStyle w:val="Normal2"/>
        </w:rPr>
        <w:t xml:space="preserve">the comparison with MODIS Vegetation Indices, and on </w:t>
      </w:r>
      <w:r w:rsidR="00DE418C" w:rsidRPr="00A0724C">
        <w:rPr>
          <w:rStyle w:val="Normal2"/>
        </w:rPr>
        <w:t xml:space="preserve">the </w:t>
      </w:r>
      <w:r w:rsidR="004E2D1C" w:rsidRPr="00A0724C">
        <w:rPr>
          <w:rStyle w:val="Normal2"/>
        </w:rPr>
        <w:t>VIIRS VI-</w:t>
      </w:r>
      <w:r w:rsidR="00DE418C" w:rsidRPr="00A0724C">
        <w:rPr>
          <w:rStyle w:val="Normal2"/>
        </w:rPr>
        <w:t xml:space="preserve">EDR meeting the JPSS Accuracy, Precision and Uncertainty (APU) </w:t>
      </w:r>
      <w:r w:rsidR="0054413D" w:rsidRPr="00A0724C">
        <w:rPr>
          <w:rStyle w:val="Normal2"/>
        </w:rPr>
        <w:t xml:space="preserve">product </w:t>
      </w:r>
      <w:r w:rsidR="00DE418C" w:rsidRPr="00A0724C">
        <w:rPr>
          <w:rStyle w:val="Normal2"/>
        </w:rPr>
        <w:t>specifications as required by the JPSS L</w:t>
      </w:r>
      <w:r w:rsidR="004E2D1C" w:rsidRPr="00A0724C">
        <w:rPr>
          <w:rStyle w:val="Normal2"/>
        </w:rPr>
        <w:t>e</w:t>
      </w:r>
      <w:r w:rsidR="00DE418C" w:rsidRPr="00A0724C">
        <w:rPr>
          <w:rStyle w:val="Normal2"/>
        </w:rPr>
        <w:t>vel 1 Requirements Document (L1RD)</w:t>
      </w:r>
      <w:r w:rsidR="00CD01E4" w:rsidRPr="00A0724C">
        <w:rPr>
          <w:rStyle w:val="Normal2"/>
        </w:rPr>
        <w:t xml:space="preserve">.  </w:t>
      </w:r>
      <w:r w:rsidR="0067389E" w:rsidRPr="00A0724C">
        <w:rPr>
          <w:rFonts w:cs="Times New Roman"/>
          <w:b/>
          <w:i/>
          <w:szCs w:val="24"/>
        </w:rPr>
        <w:t> </w:t>
      </w:r>
      <w:r w:rsidR="00103B73" w:rsidRPr="00A0724C">
        <w:rPr>
          <w:b/>
          <w:szCs w:val="24"/>
        </w:rPr>
        <w:t xml:space="preserve"> </w:t>
      </w:r>
    </w:p>
    <w:p w14:paraId="19AF3714" w14:textId="77777777" w:rsidR="008B6EE4" w:rsidRPr="000C77CF" w:rsidRDefault="00C743D0" w:rsidP="00441E82">
      <w:pPr>
        <w:spacing w:line="240" w:lineRule="auto"/>
        <w:rPr>
          <w:rFonts w:cs="Times New Roman"/>
          <w:color w:val="000000"/>
          <w:szCs w:val="24"/>
        </w:rPr>
      </w:pPr>
      <w:r>
        <w:rPr>
          <w:rFonts w:cs="Times New Roman"/>
          <w:color w:val="000000"/>
          <w:szCs w:val="24"/>
        </w:rPr>
        <w:t>Validated Stage 1</w:t>
      </w:r>
      <w:r w:rsidR="008B6EE4" w:rsidRPr="000C77CF">
        <w:rPr>
          <w:rFonts w:cs="Times New Roman"/>
          <w:color w:val="000000"/>
          <w:szCs w:val="24"/>
        </w:rPr>
        <w:t xml:space="preserve"> quality is defined as:</w:t>
      </w:r>
    </w:p>
    <w:p w14:paraId="71E0AA38" w14:textId="77777777" w:rsidR="00990F16" w:rsidRPr="00C743D0" w:rsidRDefault="00990F16" w:rsidP="00990F16">
      <w:pPr>
        <w:numPr>
          <w:ilvl w:val="0"/>
          <w:numId w:val="1"/>
        </w:numPr>
        <w:tabs>
          <w:tab w:val="clear" w:pos="0"/>
          <w:tab w:val="num" w:pos="-360"/>
        </w:tabs>
        <w:spacing w:line="240" w:lineRule="auto"/>
        <w:ind w:left="360"/>
        <w:contextualSpacing/>
        <w:rPr>
          <w:rFonts w:cs="Times New Roman"/>
          <w:color w:val="000000"/>
          <w:szCs w:val="24"/>
        </w:rPr>
      </w:pPr>
      <w:r w:rsidRPr="000E69D3">
        <w:rPr>
          <w:rFonts w:cs="Times New Roman"/>
        </w:rPr>
        <w:t xml:space="preserve">Using a </w:t>
      </w:r>
      <w:r w:rsidRPr="000E69D3">
        <w:rPr>
          <w:rFonts w:cs="Times New Roman"/>
          <w:b/>
        </w:rPr>
        <w:t>limited</w:t>
      </w:r>
      <w:r w:rsidRPr="000E69D3">
        <w:rPr>
          <w:rFonts w:cs="Times New Roman"/>
        </w:rPr>
        <w:t xml:space="preserve"> set of samples, the algorithm output is shown to meet the </w:t>
      </w:r>
      <w:r w:rsidRPr="000E69D3">
        <w:rPr>
          <w:rFonts w:cs="Times New Roman"/>
          <w:u w:val="single"/>
        </w:rPr>
        <w:t>threshold</w:t>
      </w:r>
      <w:r w:rsidRPr="000E69D3">
        <w:rPr>
          <w:rFonts w:cs="Times New Roman"/>
        </w:rPr>
        <w:t xml:space="preserve"> performance attributes identified in the </w:t>
      </w:r>
      <w:r w:rsidRPr="000E69D3">
        <w:rPr>
          <w:rFonts w:cs="Times New Roman"/>
          <w:b/>
        </w:rPr>
        <w:t>JPSS Level 1 Requirements Supplement with the exception of the S-NPP Performance Exclusions</w:t>
      </w:r>
    </w:p>
    <w:p w14:paraId="52EF09C6" w14:textId="77777777" w:rsidR="008B6EE4" w:rsidRPr="000C77CF" w:rsidRDefault="008B6EE4" w:rsidP="00441E82">
      <w:pPr>
        <w:suppressAutoHyphens w:val="0"/>
        <w:spacing w:after="0" w:line="240" w:lineRule="auto"/>
        <w:ind w:left="720"/>
        <w:rPr>
          <w:rFonts w:cs="Times New Roman"/>
          <w:color w:val="000000"/>
        </w:rPr>
      </w:pPr>
    </w:p>
    <w:p w14:paraId="3756CC45" w14:textId="77777777" w:rsidR="00441E82" w:rsidRDefault="008B6EE4" w:rsidP="00441E82">
      <w:pPr>
        <w:spacing w:line="240" w:lineRule="auto"/>
        <w:rPr>
          <w:rFonts w:cs="Times New Roman"/>
          <w:color w:val="000000"/>
          <w:szCs w:val="24"/>
        </w:rPr>
      </w:pPr>
      <w:r w:rsidRPr="000C77CF">
        <w:rPr>
          <w:rFonts w:cs="Times New Roman"/>
          <w:color w:val="000000"/>
          <w:szCs w:val="24"/>
        </w:rPr>
        <w:t xml:space="preserve">The Board recommends that users be informed of the following product information and characteristics when evaluating the </w:t>
      </w:r>
      <w:r w:rsidR="00103B73" w:rsidRPr="00103B73">
        <w:rPr>
          <w:rStyle w:val="Normal2"/>
          <w:color w:val="000000"/>
        </w:rPr>
        <w:t>VIIRS VI-EDR</w:t>
      </w:r>
      <w:r w:rsidR="009374B5">
        <w:rPr>
          <w:rFonts w:cs="Times New Roman"/>
          <w:color w:val="000000"/>
          <w:szCs w:val="24"/>
        </w:rPr>
        <w:t>:</w:t>
      </w:r>
    </w:p>
    <w:p w14:paraId="17E736A8" w14:textId="77777777" w:rsidR="00F3447F" w:rsidRPr="00A0724C" w:rsidRDefault="00F3447F" w:rsidP="00F3447F">
      <w:pPr>
        <w:pStyle w:val="ListParagraph"/>
        <w:numPr>
          <w:ilvl w:val="0"/>
          <w:numId w:val="25"/>
        </w:numPr>
        <w:spacing w:line="240" w:lineRule="auto"/>
        <w:rPr>
          <w:rFonts w:cs="Times New Roman"/>
          <w:szCs w:val="24"/>
        </w:rPr>
      </w:pPr>
      <w:r w:rsidRPr="00A0724C">
        <w:rPr>
          <w:rFonts w:cs="Times New Roman"/>
          <w:b/>
          <w:szCs w:val="24"/>
        </w:rPr>
        <w:t>Product Requirements:</w:t>
      </w:r>
      <w:r w:rsidRPr="00A0724C">
        <w:rPr>
          <w:rFonts w:cs="Times New Roman"/>
          <w:szCs w:val="24"/>
        </w:rPr>
        <w:t xml:space="preserve">  Product requirements are now documented in the Joint Polar Satellite System (JPSS) Level 1 Requirements Supplement (L1RDS) and apply only to future satellites, starting with JPSS 1. Appendix D of the L1RDS describes performance exclusions for the Suomi NPP products. </w:t>
      </w:r>
    </w:p>
    <w:p w14:paraId="1C28785E" w14:textId="77777777" w:rsidR="00F3447F" w:rsidRPr="00A0724C" w:rsidRDefault="00F3447F" w:rsidP="00F3447F">
      <w:pPr>
        <w:pStyle w:val="ListParagraph"/>
        <w:numPr>
          <w:ilvl w:val="0"/>
          <w:numId w:val="25"/>
        </w:numPr>
        <w:spacing w:line="240" w:lineRule="auto"/>
        <w:rPr>
          <w:rFonts w:cs="Times New Roman"/>
          <w:szCs w:val="24"/>
        </w:rPr>
      </w:pPr>
      <w:r w:rsidRPr="00A0724C">
        <w:rPr>
          <w:rFonts w:cs="Times New Roman"/>
          <w:b/>
          <w:szCs w:val="24"/>
        </w:rPr>
        <w:t>Algorithm Des</w:t>
      </w:r>
      <w:r w:rsidR="00E2684B" w:rsidRPr="00A0724C">
        <w:rPr>
          <w:rFonts w:cs="Times New Roman"/>
          <w:b/>
          <w:szCs w:val="24"/>
        </w:rPr>
        <w:t>cription</w:t>
      </w:r>
      <w:r w:rsidR="00E2684B" w:rsidRPr="00A0724C">
        <w:rPr>
          <w:rFonts w:cs="Times New Roman"/>
          <w:szCs w:val="24"/>
        </w:rPr>
        <w:t xml:space="preserve">.  </w:t>
      </w:r>
      <w:r w:rsidRPr="00A0724C">
        <w:rPr>
          <w:rFonts w:cs="Times New Roman"/>
          <w:szCs w:val="24"/>
        </w:rPr>
        <w:t xml:space="preserve">The Suomi NPP </w:t>
      </w:r>
      <w:r w:rsidR="00103B73" w:rsidRPr="00A0724C">
        <w:rPr>
          <w:rStyle w:val="Normal2"/>
        </w:rPr>
        <w:t>VIIRS VI-EDR</w:t>
      </w:r>
      <w:r w:rsidR="00103B73" w:rsidRPr="00A0724C">
        <w:rPr>
          <w:rFonts w:cs="Times New Roman"/>
          <w:szCs w:val="24"/>
        </w:rPr>
        <w:t xml:space="preserve"> </w:t>
      </w:r>
      <w:r w:rsidRPr="00A0724C">
        <w:rPr>
          <w:rFonts w:cs="Times New Roman"/>
          <w:szCs w:val="24"/>
        </w:rPr>
        <w:t xml:space="preserve">is based </w:t>
      </w:r>
      <w:r w:rsidR="0034283F" w:rsidRPr="00A0724C">
        <w:rPr>
          <w:rFonts w:cs="Times New Roman"/>
          <w:szCs w:val="24"/>
        </w:rPr>
        <w:t xml:space="preserve">on </w:t>
      </w:r>
      <w:r w:rsidR="00DE418C" w:rsidRPr="00A0724C">
        <w:rPr>
          <w:rFonts w:cs="Times New Roman"/>
          <w:szCs w:val="24"/>
        </w:rPr>
        <w:t xml:space="preserve">AVHRR and MODIS </w:t>
      </w:r>
      <w:r w:rsidR="0034283F" w:rsidRPr="00A0724C">
        <w:rPr>
          <w:rFonts w:cs="Times New Roman"/>
          <w:szCs w:val="24"/>
        </w:rPr>
        <w:t>heritage code</w:t>
      </w:r>
      <w:r w:rsidRPr="00A0724C">
        <w:rPr>
          <w:rFonts w:cs="Times New Roman"/>
          <w:szCs w:val="24"/>
        </w:rPr>
        <w:t>, adapted for use with the VIIRS data</w:t>
      </w:r>
      <w:r w:rsidR="00DF73A3">
        <w:rPr>
          <w:rFonts w:cs="Times New Roman"/>
          <w:szCs w:val="24"/>
        </w:rPr>
        <w:t>, and includes two VIs, the top-of-the-atmosphere Normalized Difference Vegetation Index (TOA NDVI) and the top-of-canopy Enhanced Vegetation Index (TOC EVI), and per-pixel quality flags (QFs)</w:t>
      </w:r>
      <w:r w:rsidRPr="00A0724C">
        <w:rPr>
          <w:rFonts w:cs="Times New Roman"/>
          <w:szCs w:val="24"/>
        </w:rPr>
        <w:t>.</w:t>
      </w:r>
    </w:p>
    <w:p w14:paraId="579E5D81" w14:textId="77777777" w:rsidR="00E011C3" w:rsidRPr="00A0724C" w:rsidRDefault="00F3447F" w:rsidP="0034283F">
      <w:pPr>
        <w:pStyle w:val="ListParagraph"/>
        <w:numPr>
          <w:ilvl w:val="0"/>
          <w:numId w:val="25"/>
        </w:numPr>
        <w:spacing w:line="240" w:lineRule="auto"/>
        <w:rPr>
          <w:rFonts w:cs="Times New Roman"/>
          <w:szCs w:val="24"/>
        </w:rPr>
      </w:pPr>
      <w:r w:rsidRPr="00A0724C">
        <w:rPr>
          <w:rFonts w:cs="Times New Roman"/>
          <w:b/>
          <w:szCs w:val="24"/>
        </w:rPr>
        <w:t>Product Evaluation</w:t>
      </w:r>
      <w:r w:rsidR="00CD01E4" w:rsidRPr="00A0724C">
        <w:rPr>
          <w:rFonts w:cs="Times New Roman"/>
          <w:b/>
          <w:szCs w:val="24"/>
        </w:rPr>
        <w:t>.</w:t>
      </w:r>
      <w:r w:rsidR="000D2FB4" w:rsidRPr="00A0724C">
        <w:rPr>
          <w:rFonts w:cs="Times New Roman"/>
          <w:szCs w:val="24"/>
        </w:rPr>
        <w:t xml:space="preserve"> </w:t>
      </w:r>
      <w:r w:rsidRPr="00A0724C">
        <w:rPr>
          <w:rFonts w:cs="Times New Roman"/>
          <w:szCs w:val="24"/>
        </w:rPr>
        <w:t xml:space="preserve"> Quantitative evaluation to date is predominantly based on correlative analysis with </w:t>
      </w:r>
      <w:r w:rsidR="004E2D1C" w:rsidRPr="00A0724C">
        <w:rPr>
          <w:rFonts w:cs="Times New Roman"/>
          <w:szCs w:val="24"/>
        </w:rPr>
        <w:t xml:space="preserve">MODIS VI </w:t>
      </w:r>
      <w:r w:rsidR="0034283F" w:rsidRPr="00A0724C">
        <w:rPr>
          <w:rFonts w:cs="Times New Roman"/>
          <w:szCs w:val="24"/>
        </w:rPr>
        <w:t>data</w:t>
      </w:r>
      <w:r w:rsidR="004B1B57" w:rsidRPr="00A0724C">
        <w:rPr>
          <w:rFonts w:cs="Times New Roman"/>
          <w:szCs w:val="24"/>
        </w:rPr>
        <w:t xml:space="preserve"> in global scale</w:t>
      </w:r>
      <w:r w:rsidR="004E2D1C" w:rsidRPr="00A0724C">
        <w:rPr>
          <w:rFonts w:cs="Times New Roman"/>
          <w:szCs w:val="24"/>
        </w:rPr>
        <w:t>, AERONET data</w:t>
      </w:r>
      <w:r w:rsidR="004B1B57" w:rsidRPr="00A0724C">
        <w:rPr>
          <w:rFonts w:cs="Times New Roman"/>
          <w:szCs w:val="24"/>
        </w:rPr>
        <w:t xml:space="preserve"> in global scale</w:t>
      </w:r>
      <w:r w:rsidR="0054413D" w:rsidRPr="00A0724C">
        <w:rPr>
          <w:rFonts w:cs="Times New Roman"/>
          <w:szCs w:val="24"/>
        </w:rPr>
        <w:t>,</w:t>
      </w:r>
      <w:r w:rsidR="004E2D1C" w:rsidRPr="00A0724C">
        <w:rPr>
          <w:rFonts w:cs="Times New Roman"/>
          <w:szCs w:val="24"/>
        </w:rPr>
        <w:t xml:space="preserve"> and </w:t>
      </w:r>
      <w:r w:rsidR="004B1B57" w:rsidRPr="00A0724C">
        <w:rPr>
          <w:rFonts w:cs="Times New Roman"/>
          <w:szCs w:val="24"/>
        </w:rPr>
        <w:t xml:space="preserve">tower-based radiation flux measurement </w:t>
      </w:r>
      <w:r w:rsidR="004E2D1C" w:rsidRPr="00A0724C">
        <w:rPr>
          <w:rFonts w:cs="Times New Roman"/>
          <w:szCs w:val="24"/>
        </w:rPr>
        <w:t>data</w:t>
      </w:r>
      <w:r w:rsidR="004B1B57" w:rsidRPr="00A0724C">
        <w:rPr>
          <w:rFonts w:cs="Times New Roman"/>
          <w:szCs w:val="24"/>
        </w:rPr>
        <w:t xml:space="preserve"> at selected sites over the conterminous </w:t>
      </w:r>
      <w:r w:rsidR="00A0724C" w:rsidRPr="00A0724C">
        <w:rPr>
          <w:rFonts w:cs="Times New Roman"/>
          <w:szCs w:val="24"/>
        </w:rPr>
        <w:t>US. The</w:t>
      </w:r>
      <w:r w:rsidR="004B1B57" w:rsidRPr="00A0724C">
        <w:rPr>
          <w:rFonts w:cs="Times New Roman"/>
          <w:szCs w:val="24"/>
        </w:rPr>
        <w:t xml:space="preserve"> first two analyses showed VI</w:t>
      </w:r>
      <w:r w:rsidR="005A0264">
        <w:rPr>
          <w:rFonts w:cs="Times New Roman"/>
          <w:szCs w:val="24"/>
        </w:rPr>
        <w:t>-</w:t>
      </w:r>
      <w:r w:rsidR="004B1B57" w:rsidRPr="00A0724C">
        <w:rPr>
          <w:rFonts w:cs="Times New Roman"/>
          <w:szCs w:val="24"/>
        </w:rPr>
        <w:t xml:space="preserve">EDR meeting the APU performance thresholds in the JPSS Level 1 Requirements Supplement.  Results from the last analysis indicated high accuracy and precision of VIIRS VI time series </w:t>
      </w:r>
      <w:r w:rsidR="0005063E" w:rsidRPr="00A0724C">
        <w:rPr>
          <w:rFonts w:cs="Times New Roman"/>
          <w:szCs w:val="24"/>
        </w:rPr>
        <w:t>to capture</w:t>
      </w:r>
      <w:r w:rsidR="004B1B57" w:rsidRPr="00A0724C">
        <w:rPr>
          <w:rFonts w:cs="Times New Roman"/>
          <w:szCs w:val="24"/>
        </w:rPr>
        <w:t xml:space="preserve"> land surface phenology.</w:t>
      </w:r>
      <w:r w:rsidR="003F29DC">
        <w:rPr>
          <w:rFonts w:cs="Times New Roman"/>
          <w:szCs w:val="24"/>
        </w:rPr>
        <w:t xml:space="preserve">    </w:t>
      </w:r>
    </w:p>
    <w:p w14:paraId="7175EFE8" w14:textId="600D9C0E" w:rsidR="00DF73A3" w:rsidRDefault="00E2684B" w:rsidP="00E011C3">
      <w:pPr>
        <w:pStyle w:val="ListParagraph"/>
        <w:numPr>
          <w:ilvl w:val="0"/>
          <w:numId w:val="25"/>
        </w:numPr>
        <w:spacing w:line="240" w:lineRule="auto"/>
        <w:rPr>
          <w:rFonts w:cs="Times New Roman"/>
          <w:szCs w:val="24"/>
        </w:rPr>
      </w:pPr>
      <w:r w:rsidRPr="00A0724C">
        <w:rPr>
          <w:rFonts w:cs="Times New Roman"/>
          <w:b/>
          <w:szCs w:val="24"/>
        </w:rPr>
        <w:t>Quality Flags.</w:t>
      </w:r>
      <w:r w:rsidRPr="00A0724C">
        <w:rPr>
          <w:rFonts w:cs="Times New Roman"/>
          <w:szCs w:val="24"/>
        </w:rPr>
        <w:t xml:space="preserve">  Users are strongly </w:t>
      </w:r>
      <w:r w:rsidR="004E2D1C" w:rsidRPr="00A0724C">
        <w:rPr>
          <w:rFonts w:cs="Times New Roman"/>
          <w:szCs w:val="24"/>
        </w:rPr>
        <w:t xml:space="preserve">encouraged </w:t>
      </w:r>
      <w:r w:rsidRPr="00A0724C">
        <w:rPr>
          <w:rFonts w:cs="Times New Roman"/>
          <w:szCs w:val="24"/>
        </w:rPr>
        <w:t xml:space="preserve">to </w:t>
      </w:r>
      <w:r w:rsidR="00DF73A3">
        <w:rPr>
          <w:rFonts w:cs="Times New Roman"/>
          <w:szCs w:val="24"/>
        </w:rPr>
        <w:t>consult</w:t>
      </w:r>
      <w:r w:rsidR="004E2D1C" w:rsidRPr="00A0724C">
        <w:rPr>
          <w:rFonts w:cs="Times New Roman"/>
          <w:szCs w:val="24"/>
        </w:rPr>
        <w:t xml:space="preserve"> </w:t>
      </w:r>
      <w:r w:rsidR="00DF73A3">
        <w:rPr>
          <w:rFonts w:cs="Times New Roman"/>
          <w:szCs w:val="24"/>
        </w:rPr>
        <w:t>QFs</w:t>
      </w:r>
      <w:r w:rsidR="004E2D1C" w:rsidRPr="00A0724C">
        <w:rPr>
          <w:rFonts w:cs="Times New Roman"/>
          <w:szCs w:val="24"/>
        </w:rPr>
        <w:t xml:space="preserve"> included in the VI-EDR product. Users are warned that the Cloud Shadows and Cloud Adjacency quality flags currently overestimate the amount of pixels affected by these conditions. The VIIRS Cloud Mask (VCM) Team is developing a solution to these problems.</w:t>
      </w:r>
      <w:r w:rsidR="00DF73A3">
        <w:rPr>
          <w:rFonts w:cs="Times New Roman"/>
          <w:szCs w:val="24"/>
        </w:rPr>
        <w:t xml:space="preserve"> The table below summarizes the current recommended uses of QFs: </w:t>
      </w:r>
      <w:r w:rsidR="00DF73A3">
        <w:rPr>
          <w:rFonts w:cs="Times New Roman"/>
          <w:szCs w:val="24"/>
        </w:rPr>
        <w:br/>
      </w:r>
    </w:p>
    <w:p w14:paraId="54819383" w14:textId="77777777" w:rsidR="00DF73A3" w:rsidRDefault="00DF73A3">
      <w:pPr>
        <w:suppressAutoHyphens w:val="0"/>
        <w:spacing w:after="0" w:line="240" w:lineRule="auto"/>
        <w:rPr>
          <w:rFonts w:cs="Times New Roman"/>
          <w:szCs w:val="24"/>
        </w:rPr>
      </w:pPr>
      <w:r>
        <w:rPr>
          <w:rFonts w:cs="Times New Roman"/>
          <w:szCs w:val="24"/>
        </w:rPr>
        <w:br w:type="page"/>
      </w:r>
    </w:p>
    <w:p w14:paraId="0A04E8BA" w14:textId="77777777" w:rsidR="00DF73A3" w:rsidRPr="00DF73A3" w:rsidRDefault="00DF73A3" w:rsidP="009C5E6F">
      <w:pPr>
        <w:spacing w:line="240" w:lineRule="auto"/>
        <w:rPr>
          <w:rFonts w:cs="Times New Roman"/>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150"/>
        <w:gridCol w:w="3240"/>
      </w:tblGrid>
      <w:tr w:rsidR="00DF73A3" w:rsidRPr="00DF73A3" w14:paraId="46F4F75E" w14:textId="77777777" w:rsidTr="00DF73A3">
        <w:tc>
          <w:tcPr>
            <w:tcW w:w="2610" w:type="dxa"/>
            <w:shd w:val="clear" w:color="auto" w:fill="auto"/>
            <w:vAlign w:val="center"/>
          </w:tcPr>
          <w:p w14:paraId="7960DCC4" w14:textId="77777777" w:rsidR="00DF73A3" w:rsidRPr="009C5E6F" w:rsidRDefault="00DF73A3" w:rsidP="009C5E6F">
            <w:pPr>
              <w:spacing w:after="0" w:line="240" w:lineRule="auto"/>
              <w:jc w:val="center"/>
              <w:rPr>
                <w:rFonts w:cs="Times New Roman"/>
                <w:b/>
                <w:szCs w:val="24"/>
              </w:rPr>
            </w:pPr>
            <w:r w:rsidRPr="009C5E6F">
              <w:rPr>
                <w:rFonts w:cs="Times New Roman"/>
                <w:b/>
                <w:szCs w:val="24"/>
              </w:rPr>
              <w:t>Recommended QFs for Data Screening</w:t>
            </w:r>
          </w:p>
        </w:tc>
        <w:tc>
          <w:tcPr>
            <w:tcW w:w="3150" w:type="dxa"/>
            <w:shd w:val="clear" w:color="auto" w:fill="auto"/>
            <w:vAlign w:val="center"/>
          </w:tcPr>
          <w:p w14:paraId="14024A0F" w14:textId="77777777" w:rsidR="00DF73A3" w:rsidRPr="009C5E6F" w:rsidRDefault="00DF73A3" w:rsidP="009C5E6F">
            <w:pPr>
              <w:spacing w:after="0" w:line="240" w:lineRule="auto"/>
              <w:jc w:val="center"/>
              <w:rPr>
                <w:rFonts w:cs="Times New Roman"/>
                <w:b/>
                <w:szCs w:val="24"/>
              </w:rPr>
            </w:pPr>
            <w:r w:rsidRPr="009C5E6F">
              <w:rPr>
                <w:rFonts w:cs="Times New Roman"/>
                <w:b/>
                <w:szCs w:val="24"/>
              </w:rPr>
              <w:t>TOA NDVI</w:t>
            </w:r>
          </w:p>
        </w:tc>
        <w:tc>
          <w:tcPr>
            <w:tcW w:w="3240" w:type="dxa"/>
            <w:shd w:val="clear" w:color="auto" w:fill="auto"/>
            <w:vAlign w:val="center"/>
          </w:tcPr>
          <w:p w14:paraId="36DFE8DB" w14:textId="77777777" w:rsidR="00DF73A3" w:rsidRPr="009C5E6F" w:rsidRDefault="00DF73A3" w:rsidP="009C5E6F">
            <w:pPr>
              <w:spacing w:after="0" w:line="240" w:lineRule="auto"/>
              <w:jc w:val="center"/>
              <w:rPr>
                <w:rFonts w:cs="Times New Roman"/>
                <w:b/>
                <w:szCs w:val="24"/>
              </w:rPr>
            </w:pPr>
            <w:r w:rsidRPr="009C5E6F">
              <w:rPr>
                <w:rFonts w:cs="Times New Roman"/>
                <w:b/>
                <w:szCs w:val="24"/>
              </w:rPr>
              <w:t>TOC EVI</w:t>
            </w:r>
          </w:p>
        </w:tc>
      </w:tr>
      <w:tr w:rsidR="00DF73A3" w:rsidRPr="00DF73A3" w14:paraId="2B49A588" w14:textId="77777777" w:rsidTr="00DF73A3">
        <w:tc>
          <w:tcPr>
            <w:tcW w:w="2610" w:type="dxa"/>
            <w:shd w:val="clear" w:color="auto" w:fill="auto"/>
          </w:tcPr>
          <w:p w14:paraId="3EC2BADF" w14:textId="77777777" w:rsidR="00DF73A3" w:rsidRPr="00DF73A3" w:rsidRDefault="00DF73A3" w:rsidP="009C5E6F">
            <w:pPr>
              <w:spacing w:after="0" w:line="240" w:lineRule="auto"/>
              <w:rPr>
                <w:rFonts w:cs="Times New Roman"/>
                <w:szCs w:val="24"/>
              </w:rPr>
            </w:pPr>
            <w:r w:rsidRPr="00DF73A3">
              <w:rPr>
                <w:rFonts w:cs="Times New Roman"/>
                <w:szCs w:val="24"/>
              </w:rPr>
              <w:t>Cloud Confidence</w:t>
            </w:r>
            <w:r w:rsidRPr="00DF73A3">
              <w:rPr>
                <w:rFonts w:cs="Times New Roman"/>
                <w:szCs w:val="24"/>
              </w:rPr>
              <w:br/>
              <w:t>(“Confidently Cloudy”, “Probably Cloudy”, “Probably Clear”, or “Confidently Clear”)</w:t>
            </w:r>
          </w:p>
        </w:tc>
        <w:tc>
          <w:tcPr>
            <w:tcW w:w="3150" w:type="dxa"/>
            <w:shd w:val="clear" w:color="auto" w:fill="auto"/>
          </w:tcPr>
          <w:p w14:paraId="4F87E22A" w14:textId="77777777" w:rsidR="00DF73A3" w:rsidRPr="009C5E6F" w:rsidRDefault="00DF73A3" w:rsidP="009C5E6F">
            <w:pPr>
              <w:spacing w:after="0" w:line="240" w:lineRule="auto"/>
              <w:rPr>
                <w:rFonts w:cs="Times New Roman"/>
                <w:szCs w:val="24"/>
              </w:rPr>
            </w:pPr>
            <w:r w:rsidRPr="007E46F4">
              <w:rPr>
                <w:rFonts w:cs="Times New Roman"/>
                <w:szCs w:val="24"/>
              </w:rPr>
              <w:t>Screen “Confidently Cloudy” and “Probably Cloudy.”</w:t>
            </w:r>
          </w:p>
        </w:tc>
        <w:tc>
          <w:tcPr>
            <w:tcW w:w="3240" w:type="dxa"/>
            <w:shd w:val="clear" w:color="auto" w:fill="auto"/>
          </w:tcPr>
          <w:p w14:paraId="2AFC4757" w14:textId="77777777" w:rsidR="00DF73A3" w:rsidRPr="009C5E6F" w:rsidRDefault="00DF73A3" w:rsidP="009C5E6F">
            <w:pPr>
              <w:spacing w:after="0" w:line="240" w:lineRule="auto"/>
              <w:rPr>
                <w:rFonts w:cs="Times New Roman"/>
                <w:szCs w:val="24"/>
              </w:rPr>
            </w:pPr>
            <w:r w:rsidRPr="009C5E6F">
              <w:rPr>
                <w:rFonts w:cs="Times New Roman"/>
                <w:szCs w:val="24"/>
              </w:rPr>
              <w:t>Screen “Confidently Cloudy” and “Probably Cloudy.”</w:t>
            </w:r>
          </w:p>
        </w:tc>
      </w:tr>
      <w:tr w:rsidR="00DF73A3" w:rsidRPr="00DF73A3" w14:paraId="3F277ADC" w14:textId="77777777" w:rsidTr="00DF73A3">
        <w:tc>
          <w:tcPr>
            <w:tcW w:w="2610" w:type="dxa"/>
            <w:shd w:val="clear" w:color="auto" w:fill="auto"/>
          </w:tcPr>
          <w:p w14:paraId="43600C7A" w14:textId="77777777" w:rsidR="00DF73A3" w:rsidRPr="00DF73A3" w:rsidRDefault="00DF73A3" w:rsidP="009C5E6F">
            <w:pPr>
              <w:spacing w:after="0" w:line="240" w:lineRule="auto"/>
              <w:rPr>
                <w:rFonts w:cs="Times New Roman"/>
                <w:szCs w:val="24"/>
              </w:rPr>
            </w:pPr>
            <w:r w:rsidRPr="00DF73A3">
              <w:rPr>
                <w:rFonts w:cs="Times New Roman"/>
                <w:szCs w:val="24"/>
              </w:rPr>
              <w:t>Snow/Ice</w:t>
            </w:r>
            <w:r w:rsidRPr="00DF73A3">
              <w:rPr>
                <w:rFonts w:cs="Times New Roman"/>
                <w:szCs w:val="24"/>
              </w:rPr>
              <w:br/>
              <w:t>(Yes or No)</w:t>
            </w:r>
          </w:p>
        </w:tc>
        <w:tc>
          <w:tcPr>
            <w:tcW w:w="3150" w:type="dxa"/>
            <w:shd w:val="clear" w:color="auto" w:fill="auto"/>
          </w:tcPr>
          <w:p w14:paraId="56CB7564" w14:textId="77777777" w:rsidR="00DF73A3" w:rsidRPr="00DF73A3" w:rsidRDefault="00DF73A3" w:rsidP="009C5E6F">
            <w:pPr>
              <w:spacing w:after="0" w:line="240" w:lineRule="auto"/>
              <w:rPr>
                <w:rFonts w:cs="Times New Roman"/>
                <w:szCs w:val="24"/>
              </w:rPr>
            </w:pPr>
            <w:r w:rsidRPr="00DF73A3">
              <w:rPr>
                <w:rFonts w:cs="Times New Roman"/>
                <w:szCs w:val="24"/>
              </w:rPr>
              <w:t>Use this flag to identify pixels over snow/ice-covered surface.</w:t>
            </w:r>
          </w:p>
        </w:tc>
        <w:tc>
          <w:tcPr>
            <w:tcW w:w="3240" w:type="dxa"/>
            <w:shd w:val="clear" w:color="auto" w:fill="auto"/>
          </w:tcPr>
          <w:p w14:paraId="56636BB2" w14:textId="77777777" w:rsidR="00DF73A3" w:rsidRPr="009C5E6F" w:rsidRDefault="00DF73A3" w:rsidP="009C5E6F">
            <w:pPr>
              <w:spacing w:after="0" w:line="240" w:lineRule="auto"/>
              <w:rPr>
                <w:rFonts w:cs="Times New Roman"/>
                <w:szCs w:val="24"/>
              </w:rPr>
            </w:pPr>
            <w:r w:rsidRPr="007E46F4">
              <w:rPr>
                <w:rFonts w:cs="Times New Roman"/>
                <w:szCs w:val="24"/>
              </w:rPr>
              <w:t xml:space="preserve">Use this flag to screen pixels with </w:t>
            </w:r>
            <w:r w:rsidRPr="009C5E6F">
              <w:rPr>
                <w:rFonts w:cs="Times New Roman"/>
                <w:szCs w:val="24"/>
              </w:rPr>
              <w:t>suspicious EVI values over snow/ice-covered surface.</w:t>
            </w:r>
          </w:p>
        </w:tc>
      </w:tr>
      <w:tr w:rsidR="00DF73A3" w:rsidRPr="00DF73A3" w14:paraId="7304D82D" w14:textId="77777777" w:rsidTr="00DF73A3">
        <w:tc>
          <w:tcPr>
            <w:tcW w:w="2610" w:type="dxa"/>
            <w:shd w:val="clear" w:color="auto" w:fill="auto"/>
          </w:tcPr>
          <w:p w14:paraId="68A112AD" w14:textId="77777777" w:rsidR="00DF73A3" w:rsidRPr="00DF73A3" w:rsidRDefault="00DF73A3" w:rsidP="009C5E6F">
            <w:pPr>
              <w:spacing w:after="0" w:line="240" w:lineRule="auto"/>
              <w:rPr>
                <w:rFonts w:cs="Times New Roman"/>
                <w:szCs w:val="24"/>
              </w:rPr>
            </w:pPr>
            <w:r w:rsidRPr="00DF73A3">
              <w:rPr>
                <w:rFonts w:cs="Times New Roman"/>
                <w:szCs w:val="24"/>
              </w:rPr>
              <w:t>Cloud Adjacency (Pixel Adjacent to Cloud)</w:t>
            </w:r>
            <w:r w:rsidRPr="00DF73A3">
              <w:rPr>
                <w:rFonts w:cs="Times New Roman"/>
                <w:szCs w:val="24"/>
              </w:rPr>
              <w:br/>
              <w:t>(Yes or No)</w:t>
            </w:r>
          </w:p>
        </w:tc>
        <w:tc>
          <w:tcPr>
            <w:tcW w:w="3150" w:type="dxa"/>
            <w:shd w:val="clear" w:color="auto" w:fill="auto"/>
          </w:tcPr>
          <w:p w14:paraId="06565F00" w14:textId="77777777" w:rsidR="00DF73A3" w:rsidRPr="009C5E6F" w:rsidRDefault="00DF73A3" w:rsidP="009C5E6F">
            <w:pPr>
              <w:spacing w:after="0" w:line="240" w:lineRule="auto"/>
              <w:rPr>
                <w:rFonts w:cs="Times New Roman"/>
                <w:szCs w:val="24"/>
              </w:rPr>
            </w:pPr>
            <w:r w:rsidRPr="00DF73A3">
              <w:rPr>
                <w:rFonts w:cs="Times New Roman"/>
                <w:szCs w:val="24"/>
              </w:rPr>
              <w:t>Use this flag with caution; the flag</w:t>
            </w:r>
            <w:r w:rsidRPr="007E46F4">
              <w:rPr>
                <w:rFonts w:cs="Times New Roman"/>
                <w:szCs w:val="24"/>
              </w:rPr>
              <w:t xml:space="preserve"> can overestimate affected areas as the flag was set at the M band resolution (750 m at nadir).</w:t>
            </w:r>
          </w:p>
        </w:tc>
        <w:tc>
          <w:tcPr>
            <w:tcW w:w="3240" w:type="dxa"/>
            <w:shd w:val="clear" w:color="auto" w:fill="auto"/>
          </w:tcPr>
          <w:p w14:paraId="3A8748E9" w14:textId="77777777" w:rsidR="00DF73A3" w:rsidRPr="00DF73A3" w:rsidRDefault="00DF73A3" w:rsidP="009C5E6F">
            <w:pPr>
              <w:spacing w:after="0" w:line="240" w:lineRule="auto"/>
              <w:rPr>
                <w:rFonts w:cs="Times New Roman"/>
                <w:szCs w:val="24"/>
              </w:rPr>
            </w:pPr>
            <w:r w:rsidRPr="009C5E6F">
              <w:rPr>
                <w:rFonts w:cs="Times New Roman"/>
                <w:szCs w:val="24"/>
              </w:rPr>
              <w:t>Use this fla</w:t>
            </w:r>
            <w:r>
              <w:rPr>
                <w:rFonts w:cs="Times New Roman"/>
                <w:szCs w:val="24"/>
              </w:rPr>
              <w:t xml:space="preserve">g to screen pixels with suspicious EVI values located at cloud edges.  Use this flag, however, </w:t>
            </w:r>
            <w:r w:rsidRPr="00DF73A3">
              <w:rPr>
                <w:rFonts w:cs="Times New Roman"/>
                <w:szCs w:val="24"/>
              </w:rPr>
              <w:t>with caution; the flag can overestimate affected areas as the flag was set at the M band resolution (750 m at nadir).</w:t>
            </w:r>
          </w:p>
        </w:tc>
      </w:tr>
      <w:tr w:rsidR="00DF73A3" w:rsidRPr="00DF73A3" w14:paraId="5A01B0D3" w14:textId="77777777" w:rsidTr="00DF73A3">
        <w:tc>
          <w:tcPr>
            <w:tcW w:w="2610" w:type="dxa"/>
            <w:shd w:val="clear" w:color="auto" w:fill="auto"/>
          </w:tcPr>
          <w:p w14:paraId="1BE625C5" w14:textId="77777777" w:rsidR="00DF73A3" w:rsidRPr="00DF73A3" w:rsidRDefault="00DF73A3" w:rsidP="009C5E6F">
            <w:pPr>
              <w:spacing w:after="0" w:line="240" w:lineRule="auto"/>
              <w:rPr>
                <w:rFonts w:cs="Times New Roman"/>
                <w:szCs w:val="24"/>
              </w:rPr>
            </w:pPr>
            <w:r w:rsidRPr="00DF73A3">
              <w:rPr>
                <w:rFonts w:cs="Times New Roman"/>
                <w:szCs w:val="24"/>
              </w:rPr>
              <w:t>Aerosol Quantity</w:t>
            </w:r>
            <w:r w:rsidRPr="00DF73A3">
              <w:rPr>
                <w:rFonts w:cs="Times New Roman"/>
                <w:szCs w:val="24"/>
              </w:rPr>
              <w:br/>
              <w:t>(“Climatology”, “Low”, “Average”, or “High”)</w:t>
            </w:r>
          </w:p>
        </w:tc>
        <w:tc>
          <w:tcPr>
            <w:tcW w:w="3150" w:type="dxa"/>
            <w:shd w:val="clear" w:color="auto" w:fill="auto"/>
          </w:tcPr>
          <w:p w14:paraId="6743ADF0" w14:textId="77777777" w:rsidR="00DF73A3" w:rsidRPr="009C5E6F" w:rsidRDefault="00DF73A3" w:rsidP="009C5E6F">
            <w:pPr>
              <w:spacing w:after="0" w:line="240" w:lineRule="auto"/>
              <w:rPr>
                <w:rFonts w:cs="Times New Roman"/>
                <w:szCs w:val="24"/>
              </w:rPr>
            </w:pPr>
            <w:r w:rsidRPr="00DF73A3">
              <w:rPr>
                <w:rFonts w:cs="Times New Roman"/>
                <w:szCs w:val="24"/>
              </w:rPr>
              <w:t xml:space="preserve">Use this flag to identify the source of aerosol information and </w:t>
            </w:r>
            <w:r w:rsidRPr="007E46F4">
              <w:rPr>
                <w:rFonts w:cs="Times New Roman"/>
                <w:szCs w:val="24"/>
              </w:rPr>
              <w:t>the degree of aerosol contamination in individual pixels.</w:t>
            </w:r>
          </w:p>
        </w:tc>
        <w:tc>
          <w:tcPr>
            <w:tcW w:w="3240" w:type="dxa"/>
            <w:shd w:val="clear" w:color="auto" w:fill="auto"/>
          </w:tcPr>
          <w:p w14:paraId="2A74B2F2" w14:textId="77777777" w:rsidR="00DF73A3" w:rsidRPr="009C5E6F" w:rsidRDefault="00DF73A3" w:rsidP="009C5E6F">
            <w:pPr>
              <w:spacing w:after="0" w:line="240" w:lineRule="auto"/>
              <w:rPr>
                <w:rFonts w:cs="Times New Roman"/>
                <w:szCs w:val="24"/>
              </w:rPr>
            </w:pPr>
            <w:r w:rsidRPr="009C5E6F">
              <w:rPr>
                <w:rFonts w:cs="Times New Roman"/>
                <w:szCs w:val="24"/>
              </w:rPr>
              <w:t>Use this flag to identify the source of aerosol information and the degree of aerosol contamination in individual pixels.  The current recommendation is to screen “High.”</w:t>
            </w:r>
          </w:p>
        </w:tc>
      </w:tr>
      <w:tr w:rsidR="00DF73A3" w:rsidRPr="00DF73A3" w14:paraId="57859B5A" w14:textId="77777777" w:rsidTr="00DF73A3">
        <w:tc>
          <w:tcPr>
            <w:tcW w:w="2610" w:type="dxa"/>
            <w:shd w:val="clear" w:color="auto" w:fill="auto"/>
          </w:tcPr>
          <w:p w14:paraId="0DE9705D" w14:textId="77777777" w:rsidR="00DF73A3" w:rsidRPr="00DF73A3" w:rsidRDefault="00DF73A3" w:rsidP="009C5E6F">
            <w:pPr>
              <w:spacing w:after="0" w:line="240" w:lineRule="auto"/>
              <w:rPr>
                <w:rFonts w:cs="Times New Roman"/>
                <w:szCs w:val="24"/>
              </w:rPr>
            </w:pPr>
            <w:r w:rsidRPr="00DF73A3">
              <w:rPr>
                <w:rFonts w:cs="Times New Roman"/>
                <w:szCs w:val="24"/>
              </w:rPr>
              <w:t>Cloud Shadows</w:t>
            </w:r>
            <w:r w:rsidRPr="00DF73A3">
              <w:rPr>
                <w:rFonts w:cs="Times New Roman"/>
                <w:szCs w:val="24"/>
              </w:rPr>
              <w:br/>
              <w:t>(Yes or No)</w:t>
            </w:r>
          </w:p>
        </w:tc>
        <w:tc>
          <w:tcPr>
            <w:tcW w:w="3150" w:type="dxa"/>
            <w:shd w:val="clear" w:color="auto" w:fill="auto"/>
          </w:tcPr>
          <w:p w14:paraId="4F884DDE" w14:textId="77777777" w:rsidR="00DF73A3" w:rsidRPr="007E46F4" w:rsidRDefault="00DF73A3" w:rsidP="009C5E6F">
            <w:pPr>
              <w:spacing w:after="0" w:line="240" w:lineRule="auto"/>
              <w:rPr>
                <w:rFonts w:cs="Times New Roman"/>
                <w:szCs w:val="24"/>
              </w:rPr>
            </w:pPr>
            <w:r w:rsidRPr="00DF73A3">
              <w:rPr>
                <w:rFonts w:cs="Times New Roman"/>
                <w:szCs w:val="24"/>
              </w:rPr>
              <w:t xml:space="preserve">Use this flag with caution; this flag is currently known to overestimate shadow-affected areas.  </w:t>
            </w:r>
          </w:p>
        </w:tc>
        <w:tc>
          <w:tcPr>
            <w:tcW w:w="3240" w:type="dxa"/>
            <w:shd w:val="clear" w:color="auto" w:fill="auto"/>
          </w:tcPr>
          <w:p w14:paraId="3B200C53" w14:textId="77777777" w:rsidR="00DF73A3" w:rsidRPr="009C5E6F" w:rsidRDefault="00DF73A3" w:rsidP="009C5E6F">
            <w:pPr>
              <w:spacing w:after="0" w:line="240" w:lineRule="auto"/>
              <w:rPr>
                <w:rFonts w:cs="Times New Roman"/>
                <w:szCs w:val="24"/>
              </w:rPr>
            </w:pPr>
            <w:r w:rsidRPr="009C5E6F">
              <w:rPr>
                <w:rFonts w:cs="Times New Roman"/>
                <w:szCs w:val="24"/>
              </w:rPr>
              <w:t xml:space="preserve">Use this flag with caution; this flag is currently known to overestimate shadow-affected areas.  </w:t>
            </w:r>
          </w:p>
        </w:tc>
      </w:tr>
    </w:tbl>
    <w:p w14:paraId="3BA5A54F" w14:textId="77777777" w:rsidR="00E2684B" w:rsidRPr="00DF73A3" w:rsidRDefault="00E2684B" w:rsidP="009C5E6F">
      <w:pPr>
        <w:spacing w:line="240" w:lineRule="auto"/>
        <w:rPr>
          <w:rFonts w:cs="Times New Roman"/>
          <w:szCs w:val="24"/>
        </w:rPr>
      </w:pPr>
    </w:p>
    <w:p w14:paraId="5CC3AAD4" w14:textId="77777777" w:rsidR="00CE09A8" w:rsidRPr="00A0724C" w:rsidRDefault="00E2684B" w:rsidP="00E2684B">
      <w:pPr>
        <w:pStyle w:val="ListParagraph"/>
        <w:numPr>
          <w:ilvl w:val="0"/>
          <w:numId w:val="25"/>
        </w:numPr>
        <w:spacing w:line="240" w:lineRule="auto"/>
        <w:rPr>
          <w:rFonts w:cs="Times New Roman"/>
          <w:szCs w:val="24"/>
        </w:rPr>
      </w:pPr>
      <w:r w:rsidRPr="00A0724C">
        <w:rPr>
          <w:rFonts w:cs="Times New Roman"/>
          <w:b/>
          <w:szCs w:val="24"/>
        </w:rPr>
        <w:t>Known Errors</w:t>
      </w:r>
      <w:r w:rsidRPr="00A0724C">
        <w:rPr>
          <w:rFonts w:cs="Times New Roman"/>
          <w:szCs w:val="24"/>
        </w:rPr>
        <w:t xml:space="preserve">.  </w:t>
      </w:r>
      <w:r w:rsidR="004E2D1C" w:rsidRPr="00A0724C">
        <w:rPr>
          <w:rFonts w:cs="Times New Roman"/>
          <w:szCs w:val="24"/>
        </w:rPr>
        <w:t xml:space="preserve">TOC EVI data can contain unrealistically high/low values over snow/ice covered areas at high latitudes, over clouds, </w:t>
      </w:r>
      <w:r w:rsidR="00DF73A3">
        <w:rPr>
          <w:rFonts w:cs="Times New Roman"/>
          <w:szCs w:val="24"/>
        </w:rPr>
        <w:t xml:space="preserve">along cloud edges, </w:t>
      </w:r>
      <w:r w:rsidR="004E2D1C" w:rsidRPr="00A0724C">
        <w:rPr>
          <w:rFonts w:cs="Times New Roman"/>
          <w:szCs w:val="24"/>
        </w:rPr>
        <w:t>and possibly over cloud shadows</w:t>
      </w:r>
      <w:r w:rsidR="00A568F3" w:rsidRPr="00A0724C">
        <w:rPr>
          <w:rFonts w:cs="Times New Roman"/>
          <w:szCs w:val="24"/>
        </w:rPr>
        <w:t>.</w:t>
      </w:r>
    </w:p>
    <w:p w14:paraId="597D6CC4" w14:textId="77777777" w:rsidR="0007312D" w:rsidRPr="00A0724C" w:rsidRDefault="00E2684B" w:rsidP="00D92834">
      <w:pPr>
        <w:pStyle w:val="ListParagraph"/>
        <w:numPr>
          <w:ilvl w:val="0"/>
          <w:numId w:val="25"/>
        </w:numPr>
        <w:spacing w:line="240" w:lineRule="auto"/>
        <w:rPr>
          <w:rFonts w:cs="Times New Roman"/>
          <w:szCs w:val="24"/>
        </w:rPr>
      </w:pPr>
      <w:r w:rsidRPr="00A0724C">
        <w:rPr>
          <w:rFonts w:cs="Times New Roman"/>
          <w:b/>
          <w:szCs w:val="24"/>
        </w:rPr>
        <w:t>Future Work</w:t>
      </w:r>
      <w:r w:rsidRPr="00A0724C">
        <w:rPr>
          <w:rFonts w:cs="Times New Roman"/>
          <w:szCs w:val="24"/>
        </w:rPr>
        <w:t xml:space="preserve">.  </w:t>
      </w:r>
      <w:r w:rsidR="008B6EE4" w:rsidRPr="00A0724C">
        <w:rPr>
          <w:rFonts w:cs="Times New Roman"/>
          <w:szCs w:val="24"/>
        </w:rPr>
        <w:t>The next step</w:t>
      </w:r>
      <w:r w:rsidR="00955A43" w:rsidRPr="00A0724C">
        <w:rPr>
          <w:rFonts w:cs="Times New Roman"/>
          <w:szCs w:val="24"/>
        </w:rPr>
        <w:t xml:space="preserve"> </w:t>
      </w:r>
      <w:r w:rsidR="008B6EE4" w:rsidRPr="00A0724C">
        <w:rPr>
          <w:rFonts w:cs="Times New Roman"/>
          <w:szCs w:val="24"/>
        </w:rPr>
        <w:t xml:space="preserve">in the </w:t>
      </w:r>
      <w:r w:rsidR="00103B73" w:rsidRPr="00A0724C">
        <w:rPr>
          <w:rStyle w:val="Normal2"/>
        </w:rPr>
        <w:t>VIIRS VI-EDR</w:t>
      </w:r>
      <w:r w:rsidR="00103B73" w:rsidRPr="00A0724C">
        <w:rPr>
          <w:rFonts w:cs="Times New Roman"/>
          <w:szCs w:val="24"/>
        </w:rPr>
        <w:t xml:space="preserve"> </w:t>
      </w:r>
      <w:r w:rsidR="00A773D3" w:rsidRPr="00A0724C">
        <w:rPr>
          <w:rFonts w:cs="Times New Roman"/>
          <w:szCs w:val="24"/>
        </w:rPr>
        <w:t>validation</w:t>
      </w:r>
      <w:r w:rsidR="008B6EE4" w:rsidRPr="00A0724C">
        <w:rPr>
          <w:rFonts w:cs="Times New Roman"/>
          <w:szCs w:val="24"/>
        </w:rPr>
        <w:t xml:space="preserve"> process</w:t>
      </w:r>
      <w:r w:rsidR="0034283F" w:rsidRPr="00A0724C">
        <w:rPr>
          <w:rFonts w:cs="Times New Roman"/>
          <w:szCs w:val="24"/>
        </w:rPr>
        <w:t xml:space="preserve">, for </w:t>
      </w:r>
      <w:r w:rsidR="00B70904" w:rsidRPr="00A0724C">
        <w:rPr>
          <w:rFonts w:cs="Times New Roman"/>
          <w:szCs w:val="24"/>
        </w:rPr>
        <w:t xml:space="preserve">Stage </w:t>
      </w:r>
      <w:r w:rsidR="008F5517" w:rsidRPr="00A0724C">
        <w:rPr>
          <w:rFonts w:cs="Times New Roman"/>
          <w:szCs w:val="24"/>
        </w:rPr>
        <w:t>2</w:t>
      </w:r>
      <w:r w:rsidR="00B70904" w:rsidRPr="00A0724C">
        <w:rPr>
          <w:rFonts w:cs="Times New Roman"/>
          <w:szCs w:val="24"/>
        </w:rPr>
        <w:t xml:space="preserve"> validation </w:t>
      </w:r>
      <w:r w:rsidR="00955A43" w:rsidRPr="00A0724C">
        <w:rPr>
          <w:rFonts w:cs="Times New Roman"/>
          <w:szCs w:val="24"/>
        </w:rPr>
        <w:t xml:space="preserve">maturity, </w:t>
      </w:r>
      <w:r w:rsidR="006E5613" w:rsidRPr="00A0724C">
        <w:rPr>
          <w:rFonts w:cs="Times New Roman"/>
          <w:szCs w:val="24"/>
        </w:rPr>
        <w:t xml:space="preserve">is to </w:t>
      </w:r>
      <w:r w:rsidR="004E2D1C" w:rsidRPr="00A0724C">
        <w:rPr>
          <w:rFonts w:cs="Times New Roman"/>
          <w:szCs w:val="24"/>
        </w:rPr>
        <w:t xml:space="preserve">continue the analyses performed for validation stage 1 using a moderate </w:t>
      </w:r>
      <w:r w:rsidR="004B1B57" w:rsidRPr="00A0724C">
        <w:rPr>
          <w:rFonts w:cs="Times New Roman"/>
          <w:szCs w:val="24"/>
        </w:rPr>
        <w:t>number</w:t>
      </w:r>
      <w:r w:rsidR="004E2D1C" w:rsidRPr="00A0724C">
        <w:rPr>
          <w:rFonts w:cs="Times New Roman"/>
          <w:szCs w:val="24"/>
        </w:rPr>
        <w:t xml:space="preserve"> of samples</w:t>
      </w:r>
      <w:r w:rsidR="006E5613" w:rsidRPr="00A0724C">
        <w:rPr>
          <w:rFonts w:cs="Times New Roman"/>
          <w:szCs w:val="24"/>
        </w:rPr>
        <w:t>.</w:t>
      </w:r>
    </w:p>
    <w:p w14:paraId="3BC28EAB" w14:textId="77777777" w:rsidR="00873474" w:rsidRPr="00A0724C" w:rsidRDefault="00873474" w:rsidP="00F3447F">
      <w:pPr>
        <w:spacing w:line="240" w:lineRule="auto"/>
        <w:rPr>
          <w:rFonts w:cs="Times New Roman"/>
          <w:szCs w:val="24"/>
        </w:rPr>
      </w:pPr>
      <w:r w:rsidRPr="00A0724C">
        <w:rPr>
          <w:rFonts w:cs="Times New Roman"/>
          <w:szCs w:val="24"/>
        </w:rPr>
        <w:t xml:space="preserve">More information about VIIRS and </w:t>
      </w:r>
      <w:r w:rsidR="00103B73" w:rsidRPr="00A0724C">
        <w:rPr>
          <w:rFonts w:cs="Times New Roman"/>
          <w:szCs w:val="24"/>
        </w:rPr>
        <w:t>the VIIRS VI-EDR product</w:t>
      </w:r>
      <w:r w:rsidR="0034283F" w:rsidRPr="00A0724C">
        <w:rPr>
          <w:rFonts w:cs="Times New Roman"/>
          <w:szCs w:val="24"/>
        </w:rPr>
        <w:t xml:space="preserve"> </w:t>
      </w:r>
      <w:r w:rsidRPr="00A0724C">
        <w:rPr>
          <w:rFonts w:cs="Times New Roman"/>
          <w:szCs w:val="24"/>
        </w:rPr>
        <w:t xml:space="preserve">can be found at the following website, where users can find the Algorithm Theoretical Basis Document (ATBD), Operational Algorithm Description (OAD) document, </w:t>
      </w:r>
      <w:r w:rsidR="004E2D1C" w:rsidRPr="00A0724C">
        <w:rPr>
          <w:rFonts w:cs="Times New Roman"/>
          <w:szCs w:val="24"/>
        </w:rPr>
        <w:t xml:space="preserve">and </w:t>
      </w:r>
      <w:r w:rsidRPr="00A0724C">
        <w:rPr>
          <w:rFonts w:cs="Times New Roman"/>
          <w:szCs w:val="24"/>
        </w:rPr>
        <w:t>Common Data Format C</w:t>
      </w:r>
      <w:r w:rsidR="005355BF" w:rsidRPr="00A0724C">
        <w:rPr>
          <w:rFonts w:cs="Times New Roman"/>
          <w:szCs w:val="24"/>
        </w:rPr>
        <w:t>ontrol Book (CDFCB)</w:t>
      </w:r>
      <w:r w:rsidRPr="00A0724C">
        <w:rPr>
          <w:rFonts w:cs="Times New Roman"/>
          <w:szCs w:val="24"/>
        </w:rPr>
        <w:t>:</w:t>
      </w:r>
    </w:p>
    <w:p w14:paraId="31E80C71" w14:textId="77777777" w:rsidR="008B6EE4" w:rsidRPr="00A0724C" w:rsidRDefault="00FE7C34" w:rsidP="00F3447F">
      <w:pPr>
        <w:spacing w:line="240" w:lineRule="auto"/>
      </w:pPr>
      <w:hyperlink r:id="rId8" w:history="1">
        <w:r w:rsidR="004E2D1C" w:rsidRPr="00A0724C">
          <w:rPr>
            <w:rStyle w:val="Hyperlink"/>
          </w:rPr>
          <w:t>http://npp.gsfc.nasa.gov/documents.html</w:t>
        </w:r>
      </w:hyperlink>
      <w:r w:rsidR="008B6EE4" w:rsidRPr="00A0724C">
        <w:t xml:space="preserve"> </w:t>
      </w:r>
    </w:p>
    <w:p w14:paraId="2E32081E" w14:textId="77777777" w:rsidR="00873474" w:rsidRPr="00A0724C" w:rsidRDefault="00873474" w:rsidP="00441E82">
      <w:pPr>
        <w:spacing w:after="28" w:line="240" w:lineRule="auto"/>
      </w:pPr>
    </w:p>
    <w:p w14:paraId="506E4229" w14:textId="77777777" w:rsidR="00873474" w:rsidRPr="00A0724C" w:rsidRDefault="00873474" w:rsidP="00441E82">
      <w:pPr>
        <w:spacing w:after="28" w:line="240" w:lineRule="auto"/>
      </w:pPr>
      <w:r w:rsidRPr="00A0724C">
        <w:t xml:space="preserve">Additionally, the VIIRS Sensor Data Record (SDR) </w:t>
      </w:r>
      <w:r w:rsidR="00963A83" w:rsidRPr="00A0724C">
        <w:t xml:space="preserve">provisional </w:t>
      </w:r>
      <w:r w:rsidRPr="00A0724C">
        <w:t>quality Read-me document is available at:</w:t>
      </w:r>
    </w:p>
    <w:p w14:paraId="30ED01E0" w14:textId="77777777" w:rsidR="00963A83" w:rsidRPr="00A0724C" w:rsidRDefault="00FE7C34" w:rsidP="00441E82">
      <w:pPr>
        <w:spacing w:after="28" w:line="240" w:lineRule="auto"/>
      </w:pPr>
      <w:hyperlink r:id="rId9" w:history="1">
        <w:r w:rsidR="00963A83" w:rsidRPr="00A0724C">
          <w:rPr>
            <w:rStyle w:val="Hyperlink"/>
            <w:color w:val="auto"/>
          </w:rPr>
          <w:t>http://www.nsof.class.noaa.gov/saa/products/welcome</w:t>
        </w:r>
      </w:hyperlink>
    </w:p>
    <w:p w14:paraId="0F6DC632" w14:textId="77777777" w:rsidR="00873474" w:rsidRDefault="00873474" w:rsidP="00441E82">
      <w:pPr>
        <w:spacing w:after="28" w:line="240" w:lineRule="auto"/>
      </w:pPr>
    </w:p>
    <w:p w14:paraId="01591B26" w14:textId="77777777" w:rsidR="00DF73A3" w:rsidRPr="00A0724C" w:rsidRDefault="00DF73A3" w:rsidP="00441E82">
      <w:pPr>
        <w:spacing w:after="28" w:line="240" w:lineRule="auto"/>
      </w:pPr>
    </w:p>
    <w:p w14:paraId="52733002" w14:textId="77777777" w:rsidR="00873474" w:rsidRPr="00D50F31" w:rsidRDefault="00873474" w:rsidP="00441E82">
      <w:pPr>
        <w:spacing w:after="28" w:line="240" w:lineRule="auto"/>
        <w:rPr>
          <w:rFonts w:asciiTheme="minorHAnsi" w:hAnsiTheme="minorHAnsi"/>
        </w:rPr>
      </w:pPr>
      <w:r w:rsidRPr="00D50F31">
        <w:rPr>
          <w:rFonts w:asciiTheme="minorHAnsi" w:hAnsiTheme="minorHAnsi"/>
        </w:rPr>
        <w:lastRenderedPageBreak/>
        <w:t>Point</w:t>
      </w:r>
      <w:r w:rsidR="007F69E7" w:rsidRPr="00D50F31">
        <w:rPr>
          <w:rFonts w:asciiTheme="minorHAnsi" w:hAnsiTheme="minorHAnsi"/>
        </w:rPr>
        <w:t>s</w:t>
      </w:r>
      <w:r w:rsidRPr="00D50F31">
        <w:rPr>
          <w:rFonts w:asciiTheme="minorHAnsi" w:hAnsiTheme="minorHAnsi"/>
        </w:rPr>
        <w:t xml:space="preserve"> of Contact:</w:t>
      </w:r>
    </w:p>
    <w:p w14:paraId="2805A734" w14:textId="77777777" w:rsidR="007F69E7" w:rsidRPr="00D50F31" w:rsidRDefault="007F69E7" w:rsidP="00441E82">
      <w:pPr>
        <w:spacing w:after="28" w:line="240" w:lineRule="auto"/>
        <w:rPr>
          <w:rFonts w:asciiTheme="minorHAnsi" w:hAnsiTheme="minorHAnsi"/>
        </w:rPr>
      </w:pPr>
    </w:p>
    <w:p w14:paraId="7BEC3919" w14:textId="77777777" w:rsidR="00873474" w:rsidRPr="00D50F31" w:rsidRDefault="007F69E7" w:rsidP="00441E82">
      <w:pPr>
        <w:spacing w:after="28" w:line="240" w:lineRule="auto"/>
        <w:rPr>
          <w:rFonts w:asciiTheme="minorHAnsi" w:hAnsiTheme="minorHAnsi"/>
        </w:rPr>
      </w:pPr>
      <w:r w:rsidRPr="00D50F31">
        <w:rPr>
          <w:rFonts w:asciiTheme="minorHAnsi" w:hAnsiTheme="minorHAnsi"/>
        </w:rPr>
        <w:t>Ashley Griffin, Land JPSS Algorithm Manager (JAM)</w:t>
      </w:r>
    </w:p>
    <w:p w14:paraId="305771AA" w14:textId="77777777" w:rsidR="007F69E7" w:rsidRPr="00D50F31" w:rsidRDefault="007F69E7" w:rsidP="00873474">
      <w:pPr>
        <w:spacing w:after="28" w:line="240" w:lineRule="auto"/>
        <w:rPr>
          <w:rFonts w:asciiTheme="minorHAnsi" w:hAnsiTheme="minorHAnsi"/>
        </w:rPr>
      </w:pPr>
      <w:r w:rsidRPr="00D50F31">
        <w:rPr>
          <w:rFonts w:asciiTheme="minorHAnsi" w:hAnsiTheme="minorHAnsi"/>
        </w:rPr>
        <w:t>JPSS Data Products, Engineering and Services</w:t>
      </w:r>
    </w:p>
    <w:p w14:paraId="25B04AB8" w14:textId="77777777" w:rsidR="000D2FB4" w:rsidRPr="00D50F31" w:rsidRDefault="00FE7C34" w:rsidP="00873474">
      <w:pPr>
        <w:spacing w:after="28" w:line="240" w:lineRule="auto"/>
        <w:rPr>
          <w:rFonts w:asciiTheme="minorHAnsi" w:hAnsiTheme="minorHAnsi"/>
        </w:rPr>
      </w:pPr>
      <w:hyperlink r:id="rId10" w:history="1">
        <w:r w:rsidR="007F69E7" w:rsidRPr="00D50F31">
          <w:rPr>
            <w:rStyle w:val="Hyperlink"/>
            <w:rFonts w:asciiTheme="minorHAnsi" w:hAnsiTheme="minorHAnsi"/>
          </w:rPr>
          <w:t>ashley.griffin@nasa.gov</w:t>
        </w:r>
      </w:hyperlink>
    </w:p>
    <w:p w14:paraId="772F4504" w14:textId="77777777" w:rsidR="007F69E7" w:rsidRPr="00D50F31" w:rsidRDefault="007F69E7" w:rsidP="00873474">
      <w:pPr>
        <w:spacing w:after="28" w:line="240" w:lineRule="auto"/>
        <w:rPr>
          <w:rFonts w:asciiTheme="minorHAnsi" w:hAnsiTheme="minorHAnsi"/>
        </w:rPr>
      </w:pPr>
    </w:p>
    <w:p w14:paraId="6B7791ED" w14:textId="77777777" w:rsidR="007F69E7" w:rsidRPr="00D50F31" w:rsidRDefault="0053651A" w:rsidP="007F69E7">
      <w:pPr>
        <w:spacing w:after="28" w:line="240" w:lineRule="auto"/>
        <w:rPr>
          <w:rStyle w:val="Hyperlink"/>
          <w:rFonts w:asciiTheme="minorHAnsi" w:hAnsiTheme="minorHAnsi"/>
        </w:rPr>
      </w:pPr>
      <w:r w:rsidRPr="00D50F31">
        <w:rPr>
          <w:rFonts w:asciiTheme="minorHAnsi" w:hAnsiTheme="minorHAnsi"/>
        </w:rPr>
        <w:t>Marco Vargas, STAR Vegetation Index Product Lead</w:t>
      </w:r>
      <w:r w:rsidRPr="00D50F31">
        <w:rPr>
          <w:rFonts w:asciiTheme="minorHAnsi" w:hAnsiTheme="minorHAnsi"/>
        </w:rPr>
        <w:br/>
        <w:t>NOAA/NESDIS/STAR/JPSS Land Discipline Team</w:t>
      </w:r>
      <w:r w:rsidRPr="00D50F31">
        <w:rPr>
          <w:rFonts w:asciiTheme="minorHAnsi" w:hAnsiTheme="minorHAnsi"/>
        </w:rPr>
        <w:br/>
      </w:r>
      <w:hyperlink r:id="rId11" w:history="1">
        <w:r w:rsidRPr="00D50F31">
          <w:rPr>
            <w:rStyle w:val="Hyperlink"/>
            <w:rFonts w:asciiTheme="minorHAnsi" w:hAnsiTheme="minorHAnsi"/>
          </w:rPr>
          <w:t>marco.vargas@noaa.gov</w:t>
        </w:r>
      </w:hyperlink>
    </w:p>
    <w:p w14:paraId="65262B74" w14:textId="77777777" w:rsidR="005449C0" w:rsidRPr="00D50F31" w:rsidRDefault="005449C0" w:rsidP="007F69E7">
      <w:pPr>
        <w:spacing w:after="28" w:line="240" w:lineRule="auto"/>
        <w:rPr>
          <w:rStyle w:val="Hyperlink"/>
          <w:rFonts w:asciiTheme="minorHAnsi" w:hAnsiTheme="minorHAnsi"/>
        </w:rPr>
      </w:pPr>
    </w:p>
    <w:p w14:paraId="045DF2D0" w14:textId="77777777" w:rsidR="005449C0" w:rsidRPr="00D50F31" w:rsidRDefault="005449C0" w:rsidP="005449C0">
      <w:pPr>
        <w:suppressAutoHyphens w:val="0"/>
        <w:autoSpaceDE w:val="0"/>
        <w:autoSpaceDN w:val="0"/>
        <w:adjustRightInd w:val="0"/>
        <w:spacing w:after="0" w:line="240" w:lineRule="auto"/>
        <w:rPr>
          <w:rFonts w:asciiTheme="minorHAnsi" w:eastAsia="Times New Roman" w:hAnsiTheme="minorHAnsi" w:cs="Tms Rmn"/>
          <w:color w:val="000000"/>
          <w:lang w:eastAsia="en-US"/>
        </w:rPr>
      </w:pPr>
      <w:r w:rsidRPr="00D50F31">
        <w:rPr>
          <w:rFonts w:asciiTheme="minorHAnsi" w:eastAsia="Times New Roman" w:hAnsiTheme="minorHAnsi" w:cs="Tms Rmn"/>
          <w:color w:val="000000"/>
          <w:lang w:eastAsia="en-US"/>
        </w:rPr>
        <w:t>Tomoaki Miura, STAR Vegetation Index Cal/Val Lead</w:t>
      </w:r>
    </w:p>
    <w:p w14:paraId="2338B7BB" w14:textId="77777777" w:rsidR="005449C0" w:rsidRPr="00D50F31" w:rsidRDefault="005449C0" w:rsidP="005449C0">
      <w:pPr>
        <w:suppressAutoHyphens w:val="0"/>
        <w:autoSpaceDE w:val="0"/>
        <w:autoSpaceDN w:val="0"/>
        <w:adjustRightInd w:val="0"/>
        <w:spacing w:after="0" w:line="240" w:lineRule="auto"/>
        <w:rPr>
          <w:rFonts w:asciiTheme="minorHAnsi" w:eastAsia="Times New Roman" w:hAnsiTheme="minorHAnsi" w:cs="Tms Rmn"/>
          <w:color w:val="000000"/>
          <w:lang w:eastAsia="en-US"/>
        </w:rPr>
      </w:pPr>
      <w:r w:rsidRPr="00D50F31">
        <w:rPr>
          <w:rFonts w:asciiTheme="minorHAnsi" w:eastAsia="Times New Roman" w:hAnsiTheme="minorHAnsi" w:cs="Tms Rmn"/>
          <w:color w:val="000000"/>
          <w:lang w:eastAsia="en-US"/>
        </w:rPr>
        <w:t>University of Hawaii at Manoa</w:t>
      </w:r>
    </w:p>
    <w:p w14:paraId="51ED542E" w14:textId="77777777" w:rsidR="005449C0" w:rsidRPr="00D50F31" w:rsidRDefault="00FE7C34" w:rsidP="005449C0">
      <w:pPr>
        <w:spacing w:after="28" w:line="240" w:lineRule="auto"/>
        <w:rPr>
          <w:rStyle w:val="Hyperlink"/>
          <w:rFonts w:asciiTheme="minorHAnsi" w:hAnsiTheme="minorHAnsi"/>
        </w:rPr>
      </w:pPr>
      <w:hyperlink r:id="rId12" w:history="1">
        <w:r w:rsidR="005449C0" w:rsidRPr="00D50F31">
          <w:rPr>
            <w:rFonts w:asciiTheme="minorHAnsi" w:eastAsia="Times New Roman" w:hAnsiTheme="minorHAnsi" w:cs="Tms Rmn"/>
            <w:color w:val="0000FF"/>
            <w:u w:val="single"/>
            <w:lang w:eastAsia="en-US"/>
          </w:rPr>
          <w:t>tomoakim@hawaii.edu</w:t>
        </w:r>
      </w:hyperlink>
    </w:p>
    <w:p w14:paraId="18C33AFC" w14:textId="77777777" w:rsidR="007F69E7" w:rsidRPr="00D50F31" w:rsidRDefault="007F69E7" w:rsidP="00873474">
      <w:pPr>
        <w:spacing w:after="28" w:line="240" w:lineRule="auto"/>
        <w:rPr>
          <w:rFonts w:asciiTheme="minorHAnsi" w:hAnsiTheme="minorHAnsi"/>
        </w:rPr>
      </w:pPr>
    </w:p>
    <w:p w14:paraId="14BA99F6" w14:textId="77777777" w:rsidR="000D2FB4" w:rsidRPr="00D50F31" w:rsidRDefault="000D2FB4" w:rsidP="00873474">
      <w:pPr>
        <w:spacing w:after="28" w:line="240" w:lineRule="auto"/>
        <w:rPr>
          <w:rFonts w:asciiTheme="minorHAnsi" w:hAnsiTheme="minorHAnsi"/>
        </w:rPr>
      </w:pPr>
    </w:p>
    <w:p w14:paraId="55B11F9F" w14:textId="77777777" w:rsidR="000D2FB4" w:rsidRPr="00D50F31" w:rsidRDefault="000D2FB4" w:rsidP="00873474">
      <w:pPr>
        <w:spacing w:after="28" w:line="240" w:lineRule="auto"/>
        <w:rPr>
          <w:rFonts w:asciiTheme="minorHAnsi" w:hAnsiTheme="minorHAnsi" w:cs="Times New Roman"/>
        </w:rPr>
      </w:pPr>
    </w:p>
    <w:sectPr w:rsidR="000D2FB4" w:rsidRPr="00D50F31" w:rsidSect="00775BF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D1EB" w14:textId="77777777" w:rsidR="00FE7C34" w:rsidRDefault="00FE7C34" w:rsidP="00DF73A3">
      <w:pPr>
        <w:spacing w:after="0" w:line="240" w:lineRule="auto"/>
      </w:pPr>
      <w:r>
        <w:separator/>
      </w:r>
    </w:p>
  </w:endnote>
  <w:endnote w:type="continuationSeparator" w:id="0">
    <w:p w14:paraId="3E54F002" w14:textId="77777777" w:rsidR="00FE7C34" w:rsidRDefault="00FE7C34" w:rsidP="00DF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C3B0" w14:textId="77777777" w:rsidR="00DF73A3" w:rsidRDefault="00DF73A3" w:rsidP="00757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1FCEB" w14:textId="77777777" w:rsidR="00DF73A3" w:rsidRDefault="00DF73A3" w:rsidP="009C5E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0717" w14:textId="77777777" w:rsidR="00DF73A3" w:rsidRDefault="00DF73A3" w:rsidP="00757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E6F">
      <w:rPr>
        <w:rStyle w:val="PageNumber"/>
        <w:noProof/>
      </w:rPr>
      <w:t>3</w:t>
    </w:r>
    <w:r>
      <w:rPr>
        <w:rStyle w:val="PageNumber"/>
      </w:rPr>
      <w:fldChar w:fldCharType="end"/>
    </w:r>
  </w:p>
  <w:p w14:paraId="546901C1" w14:textId="77777777" w:rsidR="00DF73A3" w:rsidRDefault="00DF73A3" w:rsidP="009C5E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42921" w14:textId="77777777" w:rsidR="00FE7C34" w:rsidRDefault="00FE7C34" w:rsidP="00DF73A3">
      <w:pPr>
        <w:spacing w:after="0" w:line="240" w:lineRule="auto"/>
      </w:pPr>
      <w:r>
        <w:separator/>
      </w:r>
    </w:p>
  </w:footnote>
  <w:footnote w:type="continuationSeparator" w:id="0">
    <w:p w14:paraId="7074AE00" w14:textId="77777777" w:rsidR="00FE7C34" w:rsidRDefault="00FE7C34" w:rsidP="00DF7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965849AC"/>
    <w:lvl w:ilvl="0">
      <w:start w:val="1"/>
      <w:numFmt w:val="decimal"/>
      <w:lvlText w:val="%1."/>
      <w:lvlJc w:val="left"/>
      <w:pPr>
        <w:tabs>
          <w:tab w:val="num" w:pos="0"/>
        </w:tabs>
        <w:ind w:left="480" w:hanging="360"/>
      </w:pPr>
      <w:rPr>
        <w:b/>
        <w:color w:val="auto"/>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7">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0">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1">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2">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14">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0B5D30"/>
    <w:multiLevelType w:val="hybridMultilevel"/>
    <w:tmpl w:val="127ED82E"/>
    <w:lvl w:ilvl="0" w:tplc="ED627FB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9471B81"/>
    <w:multiLevelType w:val="hybridMultilevel"/>
    <w:tmpl w:val="C4F2171E"/>
    <w:lvl w:ilvl="0" w:tplc="EACE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4"/>
  </w:num>
  <w:num w:numId="5">
    <w:abstractNumId w:val="21"/>
  </w:num>
  <w:num w:numId="6">
    <w:abstractNumId w:val="24"/>
  </w:num>
  <w:num w:numId="7">
    <w:abstractNumId w:val="17"/>
  </w:num>
  <w:num w:numId="8">
    <w:abstractNumId w:val="15"/>
  </w:num>
  <w:num w:numId="9">
    <w:abstractNumId w:val="19"/>
  </w:num>
  <w:num w:numId="10">
    <w:abstractNumId w:val="5"/>
  </w:num>
  <w:num w:numId="11">
    <w:abstractNumId w:val="7"/>
  </w:num>
  <w:num w:numId="12">
    <w:abstractNumId w:val="12"/>
  </w:num>
  <w:num w:numId="13">
    <w:abstractNumId w:val="16"/>
  </w:num>
  <w:num w:numId="14">
    <w:abstractNumId w:val="14"/>
  </w:num>
  <w:num w:numId="15">
    <w:abstractNumId w:val="22"/>
  </w:num>
  <w:num w:numId="16">
    <w:abstractNumId w:val="8"/>
  </w:num>
  <w:num w:numId="17">
    <w:abstractNumId w:val="11"/>
  </w:num>
  <w:num w:numId="18">
    <w:abstractNumId w:val="13"/>
  </w:num>
  <w:num w:numId="19">
    <w:abstractNumId w:val="10"/>
  </w:num>
  <w:num w:numId="20">
    <w:abstractNumId w:val="9"/>
  </w:num>
  <w:num w:numId="21">
    <w:abstractNumId w:val="3"/>
  </w:num>
  <w:num w:numId="22">
    <w:abstractNumId w:val="23"/>
  </w:num>
  <w:num w:numId="23">
    <w:abstractNumId w:val="2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93883"/>
    <w:rsid w:val="00027ACE"/>
    <w:rsid w:val="00046EAF"/>
    <w:rsid w:val="0005063E"/>
    <w:rsid w:val="0007312D"/>
    <w:rsid w:val="00076654"/>
    <w:rsid w:val="000D2FB4"/>
    <w:rsid w:val="000E10F1"/>
    <w:rsid w:val="001015C2"/>
    <w:rsid w:val="0010365F"/>
    <w:rsid w:val="00103B73"/>
    <w:rsid w:val="00161D18"/>
    <w:rsid w:val="001C6570"/>
    <w:rsid w:val="001E53C3"/>
    <w:rsid w:val="001F26D9"/>
    <w:rsid w:val="00217A85"/>
    <w:rsid w:val="00284C8D"/>
    <w:rsid w:val="002C0C1B"/>
    <w:rsid w:val="002C4862"/>
    <w:rsid w:val="002E0016"/>
    <w:rsid w:val="002E0258"/>
    <w:rsid w:val="0031316D"/>
    <w:rsid w:val="00316412"/>
    <w:rsid w:val="0034283F"/>
    <w:rsid w:val="00375B28"/>
    <w:rsid w:val="003821DE"/>
    <w:rsid w:val="00393E1F"/>
    <w:rsid w:val="003B0E7C"/>
    <w:rsid w:val="003F29DC"/>
    <w:rsid w:val="003F77AC"/>
    <w:rsid w:val="00440605"/>
    <w:rsid w:val="00441E82"/>
    <w:rsid w:val="004B1B57"/>
    <w:rsid w:val="004C4707"/>
    <w:rsid w:val="004E2B71"/>
    <w:rsid w:val="004E2D1C"/>
    <w:rsid w:val="004E4835"/>
    <w:rsid w:val="004F7591"/>
    <w:rsid w:val="00504F80"/>
    <w:rsid w:val="005355BF"/>
    <w:rsid w:val="0053651A"/>
    <w:rsid w:val="0054413D"/>
    <w:rsid w:val="005449C0"/>
    <w:rsid w:val="00583D73"/>
    <w:rsid w:val="005A0264"/>
    <w:rsid w:val="005F0205"/>
    <w:rsid w:val="005F1A77"/>
    <w:rsid w:val="006053E9"/>
    <w:rsid w:val="00610D1C"/>
    <w:rsid w:val="00655BD9"/>
    <w:rsid w:val="00662960"/>
    <w:rsid w:val="00673619"/>
    <w:rsid w:val="0067389E"/>
    <w:rsid w:val="00690C5C"/>
    <w:rsid w:val="006D3FCA"/>
    <w:rsid w:val="006E5613"/>
    <w:rsid w:val="00723757"/>
    <w:rsid w:val="00775BFF"/>
    <w:rsid w:val="00777C7B"/>
    <w:rsid w:val="00784629"/>
    <w:rsid w:val="007E46F4"/>
    <w:rsid w:val="007F69E7"/>
    <w:rsid w:val="008312C6"/>
    <w:rsid w:val="00833560"/>
    <w:rsid w:val="008427B8"/>
    <w:rsid w:val="0086778E"/>
    <w:rsid w:val="00873474"/>
    <w:rsid w:val="008B6EE4"/>
    <w:rsid w:val="008F5517"/>
    <w:rsid w:val="00900181"/>
    <w:rsid w:val="009037E2"/>
    <w:rsid w:val="00921272"/>
    <w:rsid w:val="009374B5"/>
    <w:rsid w:val="00955A43"/>
    <w:rsid w:val="00963A83"/>
    <w:rsid w:val="009649E9"/>
    <w:rsid w:val="0096674C"/>
    <w:rsid w:val="00973D88"/>
    <w:rsid w:val="00974734"/>
    <w:rsid w:val="00990F16"/>
    <w:rsid w:val="009C5E6F"/>
    <w:rsid w:val="009D489B"/>
    <w:rsid w:val="009D55F7"/>
    <w:rsid w:val="009E5307"/>
    <w:rsid w:val="00A0724C"/>
    <w:rsid w:val="00A34ED0"/>
    <w:rsid w:val="00A553F4"/>
    <w:rsid w:val="00A568F3"/>
    <w:rsid w:val="00A576AE"/>
    <w:rsid w:val="00A71FA6"/>
    <w:rsid w:val="00A773D3"/>
    <w:rsid w:val="00A815E5"/>
    <w:rsid w:val="00A86D5A"/>
    <w:rsid w:val="00AB6EF5"/>
    <w:rsid w:val="00AC166D"/>
    <w:rsid w:val="00AC73E2"/>
    <w:rsid w:val="00B25D67"/>
    <w:rsid w:val="00B3553C"/>
    <w:rsid w:val="00B51815"/>
    <w:rsid w:val="00B70904"/>
    <w:rsid w:val="00B75E4C"/>
    <w:rsid w:val="00BB1BA6"/>
    <w:rsid w:val="00BC037C"/>
    <w:rsid w:val="00BC6B56"/>
    <w:rsid w:val="00C10144"/>
    <w:rsid w:val="00C32710"/>
    <w:rsid w:val="00C41293"/>
    <w:rsid w:val="00C44F7D"/>
    <w:rsid w:val="00C743D0"/>
    <w:rsid w:val="00C75FE1"/>
    <w:rsid w:val="00C93883"/>
    <w:rsid w:val="00CD01E4"/>
    <w:rsid w:val="00CE09A8"/>
    <w:rsid w:val="00D15E06"/>
    <w:rsid w:val="00D304DB"/>
    <w:rsid w:val="00D37888"/>
    <w:rsid w:val="00D50F31"/>
    <w:rsid w:val="00D95A07"/>
    <w:rsid w:val="00DC5A6D"/>
    <w:rsid w:val="00DE4185"/>
    <w:rsid w:val="00DE418C"/>
    <w:rsid w:val="00DF73A3"/>
    <w:rsid w:val="00E011C3"/>
    <w:rsid w:val="00E1378A"/>
    <w:rsid w:val="00E2684B"/>
    <w:rsid w:val="00E3246B"/>
    <w:rsid w:val="00E46777"/>
    <w:rsid w:val="00E56154"/>
    <w:rsid w:val="00E90074"/>
    <w:rsid w:val="00F12F4F"/>
    <w:rsid w:val="00F3447F"/>
    <w:rsid w:val="00F41EF9"/>
    <w:rsid w:val="00F75D93"/>
    <w:rsid w:val="00F80C17"/>
    <w:rsid w:val="00F953FA"/>
    <w:rsid w:val="00FC5B3E"/>
    <w:rsid w:val="00FE7C34"/>
    <w:rsid w:val="00FF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EB4650"/>
  <w15:docId w15:val="{FEC40AA2-0285-4027-A41B-4AE7848C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 w:type="character" w:styleId="CommentReference">
    <w:name w:val="annotation reference"/>
    <w:basedOn w:val="DefaultParagraphFont"/>
    <w:rsid w:val="00CE09A8"/>
    <w:rPr>
      <w:sz w:val="18"/>
      <w:szCs w:val="18"/>
    </w:rPr>
  </w:style>
  <w:style w:type="paragraph" w:styleId="CommentText">
    <w:name w:val="annotation text"/>
    <w:basedOn w:val="Normal"/>
    <w:link w:val="CommentTextChar"/>
    <w:rsid w:val="00CE09A8"/>
    <w:pPr>
      <w:spacing w:line="240" w:lineRule="auto"/>
    </w:pPr>
    <w:rPr>
      <w:sz w:val="24"/>
      <w:szCs w:val="24"/>
    </w:rPr>
  </w:style>
  <w:style w:type="character" w:customStyle="1" w:styleId="CommentTextChar">
    <w:name w:val="Comment Text Char"/>
    <w:basedOn w:val="DefaultParagraphFont"/>
    <w:link w:val="CommentText"/>
    <w:rsid w:val="00CE09A8"/>
    <w:rPr>
      <w:rFonts w:ascii="Calibri" w:eastAsia="Calibri" w:hAnsi="Calibri" w:cs="Calibri"/>
      <w:sz w:val="24"/>
      <w:szCs w:val="24"/>
      <w:lang w:eastAsia="ar-SA"/>
    </w:rPr>
  </w:style>
  <w:style w:type="paragraph" w:styleId="Revision">
    <w:name w:val="Revision"/>
    <w:hidden/>
    <w:rsid w:val="00990F16"/>
    <w:rPr>
      <w:rFonts w:ascii="Calibri" w:eastAsia="Calibri" w:hAnsi="Calibri" w:cs="Calibri"/>
      <w:sz w:val="22"/>
      <w:szCs w:val="22"/>
      <w:lang w:eastAsia="ar-SA"/>
    </w:rPr>
  </w:style>
  <w:style w:type="character" w:customStyle="1" w:styleId="Normal2">
    <w:name w:val="Normal2"/>
    <w:basedOn w:val="DefaultParagraphFont"/>
    <w:rsid w:val="009374B5"/>
  </w:style>
  <w:style w:type="paragraph" w:customStyle="1" w:styleId="Default">
    <w:name w:val="Default"/>
    <w:rsid w:val="006E5613"/>
    <w:pPr>
      <w:autoSpaceDE w:val="0"/>
      <w:autoSpaceDN w:val="0"/>
      <w:adjustRightInd w:val="0"/>
    </w:pPr>
    <w:rPr>
      <w:rFonts w:ascii="Calibri" w:eastAsia="Calibri" w:hAnsi="Calibri" w:cs="Calibri"/>
      <w:color w:val="000000"/>
      <w:sz w:val="24"/>
      <w:szCs w:val="24"/>
    </w:rPr>
  </w:style>
  <w:style w:type="paragraph" w:styleId="Footer">
    <w:name w:val="footer"/>
    <w:basedOn w:val="Normal"/>
    <w:link w:val="FooterChar"/>
    <w:unhideWhenUsed/>
    <w:rsid w:val="00DF73A3"/>
    <w:pPr>
      <w:tabs>
        <w:tab w:val="center" w:pos="4320"/>
        <w:tab w:val="right" w:pos="8640"/>
      </w:tabs>
      <w:spacing w:after="0" w:line="240" w:lineRule="auto"/>
    </w:pPr>
  </w:style>
  <w:style w:type="character" w:customStyle="1" w:styleId="FooterChar">
    <w:name w:val="Footer Char"/>
    <w:basedOn w:val="DefaultParagraphFont"/>
    <w:link w:val="Footer"/>
    <w:rsid w:val="00DF73A3"/>
    <w:rPr>
      <w:rFonts w:ascii="Calibri" w:eastAsia="Calibri" w:hAnsi="Calibri" w:cs="Calibri"/>
      <w:sz w:val="22"/>
      <w:szCs w:val="22"/>
      <w:lang w:eastAsia="ar-SA"/>
    </w:rPr>
  </w:style>
  <w:style w:type="character" w:styleId="PageNumber">
    <w:name w:val="page number"/>
    <w:basedOn w:val="DefaultParagraphFont"/>
    <w:semiHidden/>
    <w:unhideWhenUsed/>
    <w:rsid w:val="00DF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1845968584">
      <w:bodyDiv w:val="1"/>
      <w:marLeft w:val="0"/>
      <w:marRight w:val="0"/>
      <w:marTop w:val="0"/>
      <w:marBottom w:val="0"/>
      <w:divBdr>
        <w:top w:val="none" w:sz="0" w:space="0" w:color="auto"/>
        <w:left w:val="none" w:sz="0" w:space="0" w:color="auto"/>
        <w:bottom w:val="none" w:sz="0" w:space="0" w:color="auto"/>
        <w:right w:val="none" w:sz="0" w:space="0" w:color="auto"/>
      </w:divBdr>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p.gsfc.nasa.gov/document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oakim@hawai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vargas@noa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hley.griffin@nasa.gov" TargetMode="External"/><Relationship Id="rId4" Type="http://schemas.openxmlformats.org/officeDocument/2006/relationships/settings" Target="settings.xml"/><Relationship Id="rId9" Type="http://schemas.openxmlformats.org/officeDocument/2006/relationships/hyperlink" Target="http://www.nsof.class.noaa.gov/saa/products/welc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CCA4-00D8-4D0F-9DDD-1590FC89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mvargas</dc:creator>
  <dc:description>VIIRS VI EDR Readme file</dc:description>
  <cp:lastModifiedBy>Nieman, Katherine R. (GSFC-474.0)[ARTS]</cp:lastModifiedBy>
  <cp:revision>3</cp:revision>
  <cp:lastPrinted>2015-02-10T18:15:00Z</cp:lastPrinted>
  <dcterms:created xsi:type="dcterms:W3CDTF">2015-03-09T19:46:00Z</dcterms:created>
  <dcterms:modified xsi:type="dcterms:W3CDTF">2015-03-09T19:46:00Z</dcterms:modified>
</cp:coreProperties>
</file>